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9D" w:rsidRDefault="00672E9D" w:rsidP="00672E9D">
      <w:pPr>
        <w:pStyle w:val="Normalwebb"/>
        <w:spacing w:before="0" w:beforeAutospacing="0" w:after="0" w:afterAutospacing="0"/>
        <w:ind w:left="-24" w:right="141"/>
        <w:rPr>
          <w:rFonts w:ascii="Arial" w:hAnsi="Arial" w:cs="Arial"/>
          <w:color w:val="000000"/>
          <w:sz w:val="22"/>
          <w:szCs w:val="22"/>
        </w:rPr>
      </w:pPr>
      <w:bookmarkStart w:id="0" w:name="_GoBack"/>
      <w:bookmarkEnd w:id="0"/>
      <w:r>
        <w:rPr>
          <w:rFonts w:ascii="Arial" w:hAnsi="Arial" w:cs="Arial"/>
          <w:b/>
          <w:bCs/>
          <w:color w:val="000000"/>
          <w:sz w:val="22"/>
          <w:szCs w:val="22"/>
        </w:rPr>
        <w:t xml:space="preserve">Till: </w:t>
      </w:r>
      <w:r>
        <w:rPr>
          <w:rFonts w:ascii="Arial" w:hAnsi="Arial" w:cs="Arial"/>
          <w:color w:val="000000"/>
          <w:sz w:val="22"/>
          <w:szCs w:val="22"/>
        </w:rPr>
        <w:t xml:space="preserve">Förvaltningsrätten i </w:t>
      </w:r>
      <w:r w:rsidR="0011308C">
        <w:rPr>
          <w:rFonts w:ascii="Arial" w:hAnsi="Arial" w:cs="Arial"/>
          <w:color w:val="000000"/>
          <w:sz w:val="22"/>
          <w:szCs w:val="22"/>
        </w:rPr>
        <w:t>Stockholm</w:t>
      </w:r>
    </w:p>
    <w:p w:rsidR="0011308C" w:rsidRDefault="0011308C" w:rsidP="00672E9D">
      <w:pPr>
        <w:pStyle w:val="Normalwebb"/>
        <w:spacing w:before="0" w:beforeAutospacing="0" w:after="0" w:afterAutospacing="0"/>
        <w:ind w:left="-24" w:right="141"/>
        <w:rPr>
          <w:rFonts w:ascii="Arial" w:hAnsi="Arial" w:cs="Arial"/>
          <w:color w:val="000000"/>
          <w:sz w:val="22"/>
          <w:szCs w:val="22"/>
        </w:rPr>
      </w:pPr>
      <w:r>
        <w:rPr>
          <w:rFonts w:ascii="Arial" w:hAnsi="Arial" w:cs="Arial"/>
          <w:color w:val="000000"/>
          <w:sz w:val="22"/>
          <w:szCs w:val="22"/>
        </w:rPr>
        <w:t>115 76 Stockholm</w:t>
      </w:r>
    </w:p>
    <w:p w:rsidR="0011308C" w:rsidRDefault="0011308C" w:rsidP="00672E9D">
      <w:pPr>
        <w:pStyle w:val="Normalwebb"/>
        <w:spacing w:before="0" w:beforeAutospacing="0" w:after="0" w:afterAutospacing="0"/>
        <w:ind w:left="-24" w:right="141"/>
        <w:rPr>
          <w:rFonts w:ascii="Arial" w:hAnsi="Arial" w:cs="Arial"/>
          <w:color w:val="000000"/>
          <w:sz w:val="22"/>
          <w:szCs w:val="22"/>
        </w:rPr>
      </w:pPr>
    </w:p>
    <w:p w:rsidR="00672E9D" w:rsidRDefault="0011308C" w:rsidP="00672E9D">
      <w:pPr>
        <w:pStyle w:val="Normalwebb"/>
        <w:spacing w:before="0" w:beforeAutospacing="0" w:after="0" w:afterAutospacing="0"/>
        <w:ind w:left="-24" w:right="141"/>
      </w:pPr>
      <w:r w:rsidRPr="0011308C">
        <w:t>forvaltningsrattenistockholm@dom.se</w:t>
      </w:r>
    </w:p>
    <w:p w:rsidR="00672E9D" w:rsidRPr="005B4D01" w:rsidRDefault="00672E9D" w:rsidP="00672E9D">
      <w:pPr>
        <w:pStyle w:val="Normalwebb"/>
        <w:spacing w:before="754" w:beforeAutospacing="0" w:after="0" w:afterAutospacing="0"/>
        <w:ind w:left="-24" w:right="141"/>
        <w:rPr>
          <w:rFonts w:ascii="Arial" w:hAnsi="Arial" w:cs="Arial"/>
          <w:color w:val="000000" w:themeColor="text1"/>
          <w:sz w:val="32"/>
          <w:szCs w:val="32"/>
        </w:rPr>
      </w:pPr>
      <w:r w:rsidRPr="005B4D01">
        <w:rPr>
          <w:rFonts w:ascii="Arial" w:hAnsi="Arial" w:cs="Arial"/>
          <w:color w:val="000000" w:themeColor="text1"/>
          <w:sz w:val="32"/>
          <w:szCs w:val="32"/>
        </w:rPr>
        <w:t>ÖVERKLAGANDE</w:t>
      </w:r>
    </w:p>
    <w:p w:rsidR="005B4D01" w:rsidRDefault="00672E9D" w:rsidP="005B4D01">
      <w:pPr>
        <w:pStyle w:val="Normalwebb"/>
        <w:spacing w:before="230" w:beforeAutospacing="0" w:after="0" w:afterAutospacing="0"/>
        <w:ind w:left="-24" w:right="141"/>
      </w:pPr>
      <w:r w:rsidRPr="005B4D01">
        <w:rPr>
          <w:rFonts w:ascii="Arial" w:hAnsi="Arial" w:cs="Arial"/>
          <w:b/>
          <w:bCs/>
          <w:color w:val="000000"/>
          <w:sz w:val="22"/>
          <w:szCs w:val="22"/>
        </w:rPr>
        <w:t>KLAGANDE</w:t>
      </w:r>
      <w:r w:rsidRPr="005B4D01">
        <w:t xml:space="preserve"> </w:t>
      </w:r>
    </w:p>
    <w:p w:rsidR="00266233" w:rsidRPr="00266233" w:rsidRDefault="00266233" w:rsidP="00266233">
      <w:r w:rsidRPr="00266233">
        <w:t xml:space="preserve">n.n  </w:t>
      </w:r>
    </w:p>
    <w:p w:rsidR="00266233" w:rsidRDefault="00266233" w:rsidP="00266233">
      <w:r>
        <w:t>adress</w:t>
      </w:r>
    </w:p>
    <w:p w:rsidR="00266233" w:rsidRDefault="00266233" w:rsidP="00266233">
      <w:r>
        <w:t>postadress</w:t>
      </w:r>
      <w:r w:rsidRPr="005B4D01">
        <w:t xml:space="preserve"> </w:t>
      </w:r>
    </w:p>
    <w:p w:rsidR="00266233" w:rsidRDefault="00266233" w:rsidP="00266233">
      <w:r>
        <w:t>person- eller organisationsnummer</w:t>
      </w:r>
    </w:p>
    <w:p w:rsidR="005B4D01" w:rsidRDefault="00672E9D" w:rsidP="002F06AF">
      <w:pPr>
        <w:pStyle w:val="Normalwebb"/>
        <w:spacing w:before="230" w:beforeAutospacing="0" w:after="0" w:afterAutospacing="0"/>
        <w:ind w:left="-24" w:right="141"/>
      </w:pPr>
      <w:r w:rsidRPr="002F06AF">
        <w:rPr>
          <w:rFonts w:ascii="Arial" w:hAnsi="Arial" w:cs="Arial"/>
          <w:b/>
          <w:bCs/>
          <w:color w:val="000000"/>
          <w:sz w:val="22"/>
          <w:szCs w:val="22"/>
        </w:rPr>
        <w:t>MOTPART</w:t>
      </w:r>
    </w:p>
    <w:p w:rsidR="00672E9D" w:rsidRDefault="005B4D01" w:rsidP="00DE1850">
      <w:r w:rsidRPr="00266233">
        <w:t>Huddinge Kommun</w:t>
      </w:r>
      <w:r w:rsidRPr="00266233">
        <w:br/>
      </w:r>
      <w:r w:rsidR="00672E9D" w:rsidRPr="005B4D01">
        <w:t xml:space="preserve">Kommunalvägen 28 </w:t>
      </w:r>
    </w:p>
    <w:p w:rsidR="00D95F99" w:rsidRDefault="00672E9D" w:rsidP="00DE1850">
      <w:r w:rsidRPr="005B4D01">
        <w:t xml:space="preserve">141 85 Huddinge </w:t>
      </w:r>
    </w:p>
    <w:p w:rsidR="00672E9D" w:rsidRPr="005B4D01" w:rsidRDefault="00672E9D" w:rsidP="005B4D01">
      <w:pPr>
        <w:pStyle w:val="Normalwebb"/>
        <w:spacing w:before="230" w:beforeAutospacing="0" w:after="0" w:afterAutospacing="0"/>
        <w:ind w:left="-24" w:right="141"/>
        <w:rPr>
          <w:rFonts w:ascii="Arial" w:hAnsi="Arial" w:cs="Arial"/>
          <w:b/>
          <w:bCs/>
          <w:color w:val="000000"/>
          <w:sz w:val="22"/>
          <w:szCs w:val="22"/>
        </w:rPr>
      </w:pPr>
      <w:r w:rsidRPr="005B4D01">
        <w:rPr>
          <w:rFonts w:ascii="Arial" w:hAnsi="Arial" w:cs="Arial"/>
          <w:b/>
          <w:bCs/>
          <w:color w:val="000000"/>
          <w:sz w:val="22"/>
          <w:szCs w:val="22"/>
        </w:rPr>
        <w:t xml:space="preserve">ÖVERKLAGAT BESLUT: </w:t>
      </w:r>
    </w:p>
    <w:p w:rsidR="00D95F99" w:rsidRPr="00626355" w:rsidRDefault="00672E9D" w:rsidP="00DE1850">
      <w:r w:rsidRPr="00626355">
        <w:t>Huddinge Kommunfullmäktiges beslut 1</w:t>
      </w:r>
      <w:r w:rsidR="001E278B" w:rsidRPr="00626355">
        <w:t>4</w:t>
      </w:r>
      <w:r w:rsidRPr="00626355">
        <w:t xml:space="preserve"> december 20</w:t>
      </w:r>
      <w:r w:rsidR="001E278B" w:rsidRPr="00626355">
        <w:t>20</w:t>
      </w:r>
      <w:r w:rsidR="009C256C" w:rsidRPr="00626355">
        <w:t>, KS-2019/3027</w:t>
      </w:r>
      <w:r w:rsidR="005C29B5" w:rsidRPr="00626355">
        <w:t>:</w:t>
      </w:r>
      <w:r w:rsidRPr="00626355">
        <w:t xml:space="preserve"> </w:t>
      </w:r>
      <w:r w:rsidR="00626355" w:rsidRPr="00626355">
        <w:br/>
      </w:r>
      <w:r w:rsidR="009C256C" w:rsidRPr="00626355">
        <w:t>Ärende 11</w:t>
      </w:r>
      <w:r w:rsidR="00626355" w:rsidRPr="00626355">
        <w:t xml:space="preserve"> Nytt gatukostnadsreglemente för Huddinge kommun, HKF 3110</w:t>
      </w:r>
      <w:r w:rsidR="005C29B5" w:rsidRPr="00626355">
        <w:br/>
      </w:r>
      <w:r w:rsidRPr="00626355">
        <w:t xml:space="preserve">Diarienummer: </w:t>
      </w:r>
      <w:r w:rsidR="00626355" w:rsidRPr="00626355">
        <w:t>KS-2020/1682.112</w:t>
      </w:r>
    </w:p>
    <w:p w:rsidR="00672E9D" w:rsidRDefault="00672E9D" w:rsidP="00D95F99">
      <w:pPr>
        <w:pStyle w:val="Normalwebb"/>
        <w:spacing w:before="230" w:beforeAutospacing="0" w:after="0" w:afterAutospacing="0"/>
        <w:ind w:left="-24" w:right="141"/>
      </w:pPr>
      <w:r>
        <w:rPr>
          <w:rFonts w:ascii="Arial" w:hAnsi="Arial" w:cs="Arial"/>
          <w:b/>
          <w:bCs/>
          <w:color w:val="000000"/>
          <w:sz w:val="22"/>
          <w:szCs w:val="22"/>
        </w:rPr>
        <w:t xml:space="preserve">SAKEN: </w:t>
      </w:r>
    </w:p>
    <w:p w:rsidR="006869B3" w:rsidRDefault="00A50BD6" w:rsidP="00DE1850">
      <w:r>
        <w:t xml:space="preserve">Laglighetsprövning </w:t>
      </w:r>
      <w:r w:rsidR="006869B3">
        <w:t>av beslut om n</w:t>
      </w:r>
      <w:r w:rsidR="001E278B">
        <w:t>ytt gatukostnadsreglemente</w:t>
      </w:r>
      <w:r>
        <w:t xml:space="preserve"> enligt Kommunallagen 13 kap 8§ punkt 1 och 4</w:t>
      </w:r>
      <w:r w:rsidR="006869B3">
        <w:t>.</w:t>
      </w:r>
    </w:p>
    <w:p w:rsidR="00672E9D" w:rsidRDefault="00672E9D" w:rsidP="00672E9D">
      <w:pPr>
        <w:pStyle w:val="Normalwebb"/>
        <w:spacing w:before="230" w:beforeAutospacing="0" w:after="0" w:afterAutospacing="0"/>
        <w:ind w:left="-24" w:right="141"/>
        <w:rPr>
          <w:rFonts w:ascii="Arial" w:hAnsi="Arial" w:cs="Arial"/>
          <w:b/>
          <w:bCs/>
          <w:color w:val="000000"/>
          <w:sz w:val="22"/>
          <w:szCs w:val="22"/>
        </w:rPr>
      </w:pPr>
      <w:r>
        <w:rPr>
          <w:rFonts w:ascii="Arial" w:hAnsi="Arial" w:cs="Arial"/>
          <w:b/>
          <w:bCs/>
          <w:color w:val="000000"/>
          <w:sz w:val="22"/>
          <w:szCs w:val="22"/>
        </w:rPr>
        <w:t xml:space="preserve">YRKANDEN </w:t>
      </w:r>
    </w:p>
    <w:p w:rsidR="001E278B" w:rsidRPr="001E278B" w:rsidRDefault="001E278B" w:rsidP="00DE1850">
      <w:r>
        <w:t>Vi yrkar att Förvaltningsrätten</w:t>
      </w:r>
    </w:p>
    <w:p w:rsidR="00A337BB" w:rsidRPr="00A66A49" w:rsidRDefault="00A337BB" w:rsidP="00DE1850">
      <w:r>
        <w:t xml:space="preserve">▪ </w:t>
      </w:r>
      <w:r w:rsidR="001E278B">
        <w:t>beslutar att Huddinge kommun</w:t>
      </w:r>
      <w:r>
        <w:t xml:space="preserve">s beslut om </w:t>
      </w:r>
      <w:r w:rsidR="001E278B">
        <w:t xml:space="preserve">nytt gatukostnadsreglemente inte ska gälla i </w:t>
      </w:r>
      <w:r w:rsidR="001E278B" w:rsidRPr="001E278B">
        <w:t>avvaktan på slutl</w:t>
      </w:r>
      <w:r w:rsidR="001E278B">
        <w:t>igt besked i saken (inhibition)</w:t>
      </w:r>
      <w:r>
        <w:t xml:space="preserve"> </w:t>
      </w:r>
    </w:p>
    <w:p w:rsidR="00672E9D" w:rsidRPr="00A66A49" w:rsidRDefault="00672E9D" w:rsidP="00DE1850">
      <w:r>
        <w:t xml:space="preserve">▪ </w:t>
      </w:r>
      <w:r w:rsidR="001E278B">
        <w:t>beslutar att Huddinge kommuns beslut om nytt gatukostnadsreglemente ska upphäv</w:t>
      </w:r>
      <w:r w:rsidR="00B6014F">
        <w:t>a</w:t>
      </w:r>
      <w:r w:rsidR="001E278B">
        <w:t>s</w:t>
      </w:r>
      <w:r w:rsidR="00266233">
        <w:t>.</w:t>
      </w:r>
    </w:p>
    <w:p w:rsidR="00672E9D" w:rsidRDefault="00672E9D" w:rsidP="00672E9D">
      <w:pPr>
        <w:pStyle w:val="Normalwebb"/>
        <w:spacing w:before="0" w:beforeAutospacing="0" w:after="0" w:afterAutospacing="0"/>
        <w:ind w:left="-24" w:right="141"/>
        <w:rPr>
          <w:rFonts w:ascii="Arial" w:hAnsi="Arial" w:cs="Arial"/>
          <w:b/>
          <w:bCs/>
          <w:color w:val="000000"/>
          <w:sz w:val="22"/>
          <w:szCs w:val="22"/>
        </w:rPr>
      </w:pPr>
    </w:p>
    <w:p w:rsidR="00E57A10" w:rsidRDefault="00E57A10">
      <w:pPr>
        <w:rPr>
          <w:rFonts w:ascii="Arial" w:eastAsia="Times New Roman" w:hAnsi="Arial" w:cs="Arial"/>
          <w:b/>
          <w:bCs/>
          <w:color w:val="000000"/>
          <w:lang w:eastAsia="sv-SE"/>
        </w:rPr>
      </w:pPr>
      <w:r>
        <w:rPr>
          <w:rFonts w:ascii="Arial" w:hAnsi="Arial" w:cs="Arial"/>
          <w:b/>
          <w:bCs/>
          <w:color w:val="000000"/>
        </w:rPr>
        <w:br w:type="page"/>
      </w:r>
    </w:p>
    <w:p w:rsidR="00672E9D" w:rsidRDefault="00672E9D" w:rsidP="00B302F4">
      <w:pPr>
        <w:pStyle w:val="Normalwebb"/>
        <w:spacing w:before="230" w:beforeAutospacing="0" w:after="0" w:afterAutospacing="0"/>
        <w:ind w:left="-24" w:right="141"/>
        <w:rPr>
          <w:rFonts w:ascii="Arial" w:hAnsi="Arial" w:cs="Arial"/>
          <w:b/>
          <w:bCs/>
          <w:color w:val="000000"/>
          <w:sz w:val="22"/>
          <w:szCs w:val="22"/>
        </w:rPr>
      </w:pPr>
      <w:r>
        <w:rPr>
          <w:rFonts w:ascii="Arial" w:hAnsi="Arial" w:cs="Arial"/>
          <w:b/>
          <w:bCs/>
          <w:color w:val="000000"/>
          <w:sz w:val="22"/>
          <w:szCs w:val="22"/>
        </w:rPr>
        <w:lastRenderedPageBreak/>
        <w:t xml:space="preserve">GRUNDER </w:t>
      </w:r>
    </w:p>
    <w:p w:rsidR="009913E1" w:rsidRDefault="009913E1" w:rsidP="009913E1">
      <w:r w:rsidRPr="00626355">
        <w:t>Huddinge kommun</w:t>
      </w:r>
      <w:r>
        <w:t>s</w:t>
      </w:r>
      <w:r w:rsidRPr="00626355">
        <w:t xml:space="preserve"> gatukostnadsreglemente, HKF 3110</w:t>
      </w:r>
      <w:r>
        <w:t xml:space="preserve">, har bestämmelser som strider mot annan lag eller författning. </w:t>
      </w:r>
      <w:r w:rsidR="00DF1B06">
        <w:t xml:space="preserve">Beslutet har inte beretts i den omfattnings som dess beskaffenhet kräver. </w:t>
      </w:r>
    </w:p>
    <w:p w:rsidR="009913E1" w:rsidRDefault="009913E1" w:rsidP="00E57A10"/>
    <w:p w:rsidR="000D6B8C" w:rsidRDefault="00E57A10" w:rsidP="00E57A10">
      <w:r w:rsidRPr="00626355">
        <w:t>Huddinge kommun</w:t>
      </w:r>
      <w:r>
        <w:t>s</w:t>
      </w:r>
      <w:r w:rsidRPr="00626355">
        <w:t xml:space="preserve"> gatukostnadsreglemente, HKF 3110</w:t>
      </w:r>
      <w:r>
        <w:t xml:space="preserve">, </w:t>
      </w:r>
      <w:r w:rsidR="000D6B8C">
        <w:t>strider mot P</w:t>
      </w:r>
      <w:r w:rsidR="000D6B8C" w:rsidRPr="00626355">
        <w:t>lan</w:t>
      </w:r>
      <w:r w:rsidR="000D6B8C">
        <w:t>- och bygglagen (PBL)</w:t>
      </w:r>
      <w:r w:rsidR="00E338A3">
        <w:t>,</w:t>
      </w:r>
      <w:r w:rsidR="000D6B8C">
        <w:t xml:space="preserve"> Regeringsformen (RF) </w:t>
      </w:r>
      <w:r w:rsidR="00E338A3">
        <w:t>och Förvaltningslagen (FL)</w:t>
      </w:r>
      <w:r w:rsidR="00266233">
        <w:t xml:space="preserve"> </w:t>
      </w:r>
      <w:r w:rsidR="000D6B8C">
        <w:t xml:space="preserve">på följande </w:t>
      </w:r>
      <w:r w:rsidR="00266233">
        <w:t>grunder</w:t>
      </w:r>
      <w:r w:rsidR="000D6B8C">
        <w:t>:</w:t>
      </w:r>
    </w:p>
    <w:p w:rsidR="000D6B8C" w:rsidRDefault="000D6B8C" w:rsidP="00E57A10"/>
    <w:p w:rsidR="00E57A10" w:rsidRPr="000D6B8C" w:rsidRDefault="00E57A10" w:rsidP="000D6B8C">
      <w:pPr>
        <w:pStyle w:val="Liststycke"/>
        <w:numPr>
          <w:ilvl w:val="0"/>
          <w:numId w:val="5"/>
        </w:numPr>
        <w:rPr>
          <w:bCs/>
        </w:rPr>
      </w:pPr>
      <w:r w:rsidRPr="000D6B8C">
        <w:rPr>
          <w:bCs/>
        </w:rPr>
        <w:t>§</w:t>
      </w:r>
      <w:r w:rsidR="00DF1B06">
        <w:rPr>
          <w:bCs/>
        </w:rPr>
        <w:t xml:space="preserve"> </w:t>
      </w:r>
      <w:r w:rsidRPr="000D6B8C">
        <w:rPr>
          <w:bCs/>
        </w:rPr>
        <w:t xml:space="preserve">8 punkt 4 i </w:t>
      </w:r>
      <w:r w:rsidR="00647149">
        <w:rPr>
          <w:bCs/>
        </w:rPr>
        <w:t>gatukostnads</w:t>
      </w:r>
      <w:r w:rsidRPr="000D6B8C">
        <w:rPr>
          <w:bCs/>
        </w:rPr>
        <w:t xml:space="preserve">reglementet bryter </w:t>
      </w:r>
      <w:r w:rsidR="000D6B8C" w:rsidRPr="000D6B8C">
        <w:rPr>
          <w:bCs/>
        </w:rPr>
        <w:t>mot skälighetskravet i PB</w:t>
      </w:r>
      <w:r w:rsidR="009913E1">
        <w:rPr>
          <w:bCs/>
        </w:rPr>
        <w:t>L</w:t>
      </w:r>
      <w:r w:rsidR="00647149">
        <w:rPr>
          <w:bCs/>
        </w:rPr>
        <w:t xml:space="preserve"> 6 kap 24 §</w:t>
      </w:r>
      <w:r w:rsidR="00266233">
        <w:rPr>
          <w:bCs/>
        </w:rPr>
        <w:t>.</w:t>
      </w:r>
    </w:p>
    <w:p w:rsidR="00E57A10" w:rsidRPr="000D6B8C" w:rsidRDefault="00E57A10" w:rsidP="000D6B8C">
      <w:pPr>
        <w:pStyle w:val="Liststycke"/>
        <w:numPr>
          <w:ilvl w:val="0"/>
          <w:numId w:val="5"/>
        </w:numPr>
        <w:rPr>
          <w:bCs/>
        </w:rPr>
      </w:pPr>
      <w:r w:rsidRPr="000D6B8C">
        <w:rPr>
          <w:bCs/>
        </w:rPr>
        <w:t>§</w:t>
      </w:r>
      <w:r w:rsidR="00DF1B06">
        <w:rPr>
          <w:bCs/>
        </w:rPr>
        <w:t xml:space="preserve"> </w:t>
      </w:r>
      <w:r w:rsidRPr="000D6B8C">
        <w:rPr>
          <w:bCs/>
        </w:rPr>
        <w:t>8 punkt</w:t>
      </w:r>
      <w:r w:rsidR="00647149">
        <w:rPr>
          <w:bCs/>
        </w:rPr>
        <w:t xml:space="preserve"> 2</w:t>
      </w:r>
      <w:r w:rsidRPr="000D6B8C">
        <w:rPr>
          <w:bCs/>
        </w:rPr>
        <w:t xml:space="preserve"> </w:t>
      </w:r>
      <w:r w:rsidR="00647149" w:rsidRPr="000D6B8C">
        <w:rPr>
          <w:bCs/>
        </w:rPr>
        <w:t xml:space="preserve">i </w:t>
      </w:r>
      <w:r w:rsidR="00647149">
        <w:rPr>
          <w:bCs/>
        </w:rPr>
        <w:t>gatukostnads</w:t>
      </w:r>
      <w:r w:rsidR="00647149" w:rsidRPr="000D6B8C">
        <w:rPr>
          <w:bCs/>
        </w:rPr>
        <w:t>reglementet</w:t>
      </w:r>
      <w:r w:rsidRPr="000D6B8C">
        <w:rPr>
          <w:bCs/>
        </w:rPr>
        <w:t xml:space="preserve"> ger en orättvis fördelning </w:t>
      </w:r>
      <w:r w:rsidR="00266233">
        <w:rPr>
          <w:bCs/>
        </w:rPr>
        <w:t xml:space="preserve">vilket bryter mot </w:t>
      </w:r>
      <w:r w:rsidR="000D6B8C" w:rsidRPr="000D6B8C">
        <w:rPr>
          <w:bCs/>
        </w:rPr>
        <w:t>PBL</w:t>
      </w:r>
      <w:r w:rsidR="00647149">
        <w:rPr>
          <w:bCs/>
        </w:rPr>
        <w:t>6 kap 24 §</w:t>
      </w:r>
      <w:r w:rsidR="00266233">
        <w:rPr>
          <w:bCs/>
        </w:rPr>
        <w:t>.</w:t>
      </w:r>
    </w:p>
    <w:p w:rsidR="00E57A10" w:rsidRPr="00AE46D4" w:rsidRDefault="00E57A10" w:rsidP="000D6B8C">
      <w:pPr>
        <w:pStyle w:val="Liststycke"/>
        <w:numPr>
          <w:ilvl w:val="0"/>
          <w:numId w:val="5"/>
        </w:numPr>
        <w:rPr>
          <w:bCs/>
        </w:rPr>
      </w:pPr>
      <w:r w:rsidRPr="000D6B8C">
        <w:rPr>
          <w:bCs/>
        </w:rPr>
        <w:t xml:space="preserve">§ 6 </w:t>
      </w:r>
      <w:r w:rsidR="00647149" w:rsidRPr="000D6B8C">
        <w:rPr>
          <w:bCs/>
        </w:rPr>
        <w:t xml:space="preserve">i </w:t>
      </w:r>
      <w:r w:rsidR="00647149">
        <w:rPr>
          <w:bCs/>
        </w:rPr>
        <w:t>gatukostnads</w:t>
      </w:r>
      <w:r w:rsidR="00647149" w:rsidRPr="000D6B8C">
        <w:rPr>
          <w:bCs/>
        </w:rPr>
        <w:t xml:space="preserve">reglementet </w:t>
      </w:r>
      <w:r w:rsidR="009913E1">
        <w:rPr>
          <w:bCs/>
        </w:rPr>
        <w:t>inskränker de</w:t>
      </w:r>
      <w:r w:rsidR="00D56256">
        <w:rPr>
          <w:bCs/>
        </w:rPr>
        <w:t>n jämkning</w:t>
      </w:r>
      <w:r w:rsidR="009913E1">
        <w:rPr>
          <w:bCs/>
        </w:rPr>
        <w:t xml:space="preserve"> som anges i</w:t>
      </w:r>
      <w:r w:rsidR="000D6B8C" w:rsidRPr="000D6B8C">
        <w:rPr>
          <w:bCs/>
        </w:rPr>
        <w:t xml:space="preserve"> PBL</w:t>
      </w:r>
      <w:r w:rsidR="009913E1">
        <w:rPr>
          <w:bCs/>
        </w:rPr>
        <w:t xml:space="preserve"> </w:t>
      </w:r>
      <w:r w:rsidR="009913E1">
        <w:t>6 kap 33 §</w:t>
      </w:r>
      <w:r w:rsidR="00266233">
        <w:t>.</w:t>
      </w:r>
    </w:p>
    <w:p w:rsidR="00AE46D4" w:rsidRPr="00AD7475" w:rsidRDefault="00AE46D4" w:rsidP="000D6B8C">
      <w:pPr>
        <w:pStyle w:val="Liststycke"/>
        <w:numPr>
          <w:ilvl w:val="0"/>
          <w:numId w:val="5"/>
        </w:numPr>
        <w:rPr>
          <w:bCs/>
        </w:rPr>
      </w:pPr>
      <w:r>
        <w:t xml:space="preserve">§ 8 punkt 5 </w:t>
      </w:r>
      <w:r w:rsidRPr="000D6B8C">
        <w:rPr>
          <w:bCs/>
        </w:rPr>
        <w:t xml:space="preserve">i </w:t>
      </w:r>
      <w:r>
        <w:rPr>
          <w:bCs/>
        </w:rPr>
        <w:t>gatukostnads</w:t>
      </w:r>
      <w:r w:rsidRPr="000D6B8C">
        <w:rPr>
          <w:bCs/>
        </w:rPr>
        <w:t>reglementet</w:t>
      </w:r>
      <w:r>
        <w:rPr>
          <w:bCs/>
        </w:rPr>
        <w:t xml:space="preserve"> </w:t>
      </w:r>
      <w:r w:rsidR="00A64EA3">
        <w:rPr>
          <w:bCs/>
        </w:rPr>
        <w:t>visar att § 8 punkt 4 är oskälig</w:t>
      </w:r>
      <w:r w:rsidR="00266233">
        <w:rPr>
          <w:bCs/>
        </w:rPr>
        <w:t>.</w:t>
      </w:r>
    </w:p>
    <w:p w:rsidR="000D6B8C" w:rsidRDefault="007C34C7" w:rsidP="000D6B8C">
      <w:pPr>
        <w:pStyle w:val="Liststycke"/>
        <w:numPr>
          <w:ilvl w:val="0"/>
          <w:numId w:val="5"/>
        </w:numPr>
      </w:pPr>
      <w:r w:rsidRPr="000D6B8C">
        <w:rPr>
          <w:bCs/>
        </w:rPr>
        <w:t>§</w:t>
      </w:r>
      <w:r w:rsidR="00DF1B06">
        <w:rPr>
          <w:bCs/>
        </w:rPr>
        <w:t xml:space="preserve"> </w:t>
      </w:r>
      <w:r w:rsidRPr="000D6B8C">
        <w:rPr>
          <w:bCs/>
        </w:rPr>
        <w:t xml:space="preserve">8 punkt 4 i </w:t>
      </w:r>
      <w:r>
        <w:rPr>
          <w:bCs/>
        </w:rPr>
        <w:t>gatukostnads</w:t>
      </w:r>
      <w:r w:rsidRPr="000D6B8C">
        <w:rPr>
          <w:bCs/>
        </w:rPr>
        <w:t xml:space="preserve">reglementet </w:t>
      </w:r>
      <w:r w:rsidR="007D3800">
        <w:rPr>
          <w:bCs/>
        </w:rPr>
        <w:t xml:space="preserve">inskränker egendomsskyddet i </w:t>
      </w:r>
      <w:r w:rsidR="000D6B8C">
        <w:t>RF</w:t>
      </w:r>
      <w:r w:rsidR="007D3800">
        <w:t xml:space="preserve"> </w:t>
      </w:r>
      <w:r w:rsidR="000D6B8C">
        <w:t>2 kap. 15 §</w:t>
      </w:r>
      <w:r w:rsidR="00266233">
        <w:t>.</w:t>
      </w:r>
    </w:p>
    <w:p w:rsidR="00AD7475" w:rsidRPr="00C01229" w:rsidRDefault="00DF1B06" w:rsidP="00AD7475">
      <w:pPr>
        <w:pStyle w:val="Liststycke"/>
        <w:numPr>
          <w:ilvl w:val="0"/>
          <w:numId w:val="5"/>
        </w:numPr>
        <w:rPr>
          <w:bCs/>
        </w:rPr>
      </w:pPr>
      <w:r>
        <w:t>§ 9punkt 3</w:t>
      </w:r>
      <w:r w:rsidR="00AD7475">
        <w:t xml:space="preserve"> </w:t>
      </w:r>
      <w:r w:rsidR="00AD7475" w:rsidRPr="000D6B8C">
        <w:rPr>
          <w:bCs/>
        </w:rPr>
        <w:t xml:space="preserve">i </w:t>
      </w:r>
      <w:r w:rsidR="00AD7475">
        <w:rPr>
          <w:bCs/>
        </w:rPr>
        <w:t>gatukostnads</w:t>
      </w:r>
      <w:r w:rsidR="00AD7475" w:rsidRPr="000D6B8C">
        <w:rPr>
          <w:bCs/>
        </w:rPr>
        <w:t>reglementet</w:t>
      </w:r>
      <w:r w:rsidR="00AD7475">
        <w:rPr>
          <w:bCs/>
        </w:rPr>
        <w:t xml:space="preserve"> inskränker egendomsskyddet i </w:t>
      </w:r>
      <w:r w:rsidR="00AD7475">
        <w:t>RF 2 kap. 15 §</w:t>
      </w:r>
      <w:r w:rsidR="00266233">
        <w:t>.</w:t>
      </w:r>
    </w:p>
    <w:p w:rsidR="00C01229" w:rsidRDefault="00266233" w:rsidP="00AD7475">
      <w:pPr>
        <w:pStyle w:val="Liststycke"/>
        <w:numPr>
          <w:ilvl w:val="0"/>
          <w:numId w:val="5"/>
        </w:numPr>
        <w:rPr>
          <w:bCs/>
        </w:rPr>
      </w:pPr>
      <w:r>
        <w:rPr>
          <w:bCs/>
        </w:rPr>
        <w:t>G</w:t>
      </w:r>
      <w:r w:rsidR="00C01229">
        <w:rPr>
          <w:bCs/>
        </w:rPr>
        <w:t>atukostnads</w:t>
      </w:r>
      <w:r w:rsidR="00C01229" w:rsidRPr="000D6B8C">
        <w:rPr>
          <w:bCs/>
        </w:rPr>
        <w:t>reglementet</w:t>
      </w:r>
      <w:r w:rsidR="00C01229">
        <w:rPr>
          <w:bCs/>
        </w:rPr>
        <w:t xml:space="preserve"> </w:t>
      </w:r>
      <w:r w:rsidR="00E338A3">
        <w:rPr>
          <w:bCs/>
        </w:rPr>
        <w:t>har inte beretts i enlighet med FL 23, 25 och 26 §</w:t>
      </w:r>
      <w:r w:rsidR="008F7C07">
        <w:rPr>
          <w:bCs/>
        </w:rPr>
        <w:t>§</w:t>
      </w:r>
      <w:r>
        <w:rPr>
          <w:bCs/>
        </w:rPr>
        <w:t>.</w:t>
      </w:r>
    </w:p>
    <w:p w:rsidR="00E338A3" w:rsidRPr="00AD7475" w:rsidRDefault="00266233" w:rsidP="00AD7475">
      <w:pPr>
        <w:pStyle w:val="Liststycke"/>
        <w:numPr>
          <w:ilvl w:val="0"/>
          <w:numId w:val="5"/>
        </w:numPr>
        <w:rPr>
          <w:bCs/>
        </w:rPr>
      </w:pPr>
      <w:r>
        <w:rPr>
          <w:bCs/>
        </w:rPr>
        <w:t>G</w:t>
      </w:r>
      <w:r w:rsidR="00E338A3">
        <w:rPr>
          <w:bCs/>
        </w:rPr>
        <w:t>atukostnads</w:t>
      </w:r>
      <w:r w:rsidR="00E338A3" w:rsidRPr="000D6B8C">
        <w:rPr>
          <w:bCs/>
        </w:rPr>
        <w:t>reglementet</w:t>
      </w:r>
      <w:r w:rsidR="00E338A3">
        <w:rPr>
          <w:bCs/>
        </w:rPr>
        <w:t xml:space="preserve"> används för att finansiera andra ändamål</w:t>
      </w:r>
      <w:r>
        <w:rPr>
          <w:bCs/>
        </w:rPr>
        <w:t>.</w:t>
      </w:r>
    </w:p>
    <w:p w:rsidR="000D6B8C" w:rsidRPr="007D3800" w:rsidRDefault="000D6B8C" w:rsidP="007D3800">
      <w:pPr>
        <w:rPr>
          <w:bCs/>
        </w:rPr>
      </w:pPr>
    </w:p>
    <w:p w:rsidR="00C01229" w:rsidRDefault="00DF1B06" w:rsidP="009913E1">
      <w:r>
        <w:t>Kommunfullmäktiges beslut att fastställa gatukostnadsreglementet ska därför upphävas i enlighet med Kommunallagen 13 kap 8 § punkt 1 och 4.</w:t>
      </w:r>
    </w:p>
    <w:p w:rsidR="00E57A10" w:rsidRDefault="00E57A10">
      <w:pPr>
        <w:rPr>
          <w:rFonts w:ascii="Arial" w:eastAsia="Times New Roman" w:hAnsi="Arial" w:cs="Arial"/>
          <w:b/>
          <w:bCs/>
          <w:color w:val="000000"/>
          <w:lang w:eastAsia="sv-SE"/>
        </w:rPr>
      </w:pPr>
      <w:r>
        <w:rPr>
          <w:rFonts w:ascii="Arial" w:hAnsi="Arial" w:cs="Arial"/>
          <w:b/>
          <w:bCs/>
          <w:color w:val="000000"/>
        </w:rPr>
        <w:br w:type="page"/>
      </w:r>
    </w:p>
    <w:p w:rsidR="00672E9D" w:rsidRDefault="00672E9D" w:rsidP="00672E9D">
      <w:pPr>
        <w:pStyle w:val="Normalwebb"/>
        <w:spacing w:before="677" w:beforeAutospacing="0" w:after="0" w:afterAutospacing="0"/>
        <w:ind w:left="-24" w:right="141"/>
      </w:pPr>
      <w:r>
        <w:rPr>
          <w:rFonts w:ascii="Arial" w:hAnsi="Arial" w:cs="Arial"/>
          <w:b/>
          <w:bCs/>
          <w:color w:val="000000"/>
          <w:sz w:val="22"/>
          <w:szCs w:val="22"/>
        </w:rPr>
        <w:lastRenderedPageBreak/>
        <w:t xml:space="preserve">UTVECKLANDE AV TALAN </w:t>
      </w:r>
    </w:p>
    <w:p w:rsidR="00DE1850" w:rsidRPr="00DE1850" w:rsidRDefault="00420783" w:rsidP="00DE1850">
      <w:r>
        <w:t>Här följer en förklaring till varje punkt ovan.</w:t>
      </w:r>
    </w:p>
    <w:p w:rsidR="00DF1B06" w:rsidRDefault="00DF1B06" w:rsidP="00DF1B06"/>
    <w:p w:rsidR="00DF1B06" w:rsidRPr="00DF1B06" w:rsidRDefault="003466E3" w:rsidP="00DF1B06">
      <w:pPr>
        <w:rPr>
          <w:b/>
          <w:bCs/>
        </w:rPr>
      </w:pPr>
      <w:r>
        <w:rPr>
          <w:b/>
        </w:rPr>
        <w:t>Grund</w:t>
      </w:r>
      <w:r w:rsidR="00DF1B06" w:rsidRPr="00DF1B06">
        <w:rPr>
          <w:b/>
        </w:rPr>
        <w:t xml:space="preserve"> 1: </w:t>
      </w:r>
      <w:r w:rsidR="00DF1B06" w:rsidRPr="00DF1B06">
        <w:rPr>
          <w:b/>
          <w:bCs/>
        </w:rPr>
        <w:t>§</w:t>
      </w:r>
      <w:r w:rsidR="00DF1B06">
        <w:rPr>
          <w:b/>
          <w:bCs/>
        </w:rPr>
        <w:t xml:space="preserve"> </w:t>
      </w:r>
      <w:r w:rsidR="00DF1B06" w:rsidRPr="00DF1B06">
        <w:rPr>
          <w:b/>
          <w:bCs/>
        </w:rPr>
        <w:t>8 punkt 4 i gatukostnadsreglementet bryter mot skälighetskravet i PBL 6 kap 24 §</w:t>
      </w:r>
    </w:p>
    <w:p w:rsidR="001458CB" w:rsidRDefault="00AC380B" w:rsidP="00DE1850">
      <w:r>
        <w:t xml:space="preserve">Enligt reglementet ska en </w:t>
      </w:r>
      <w:r w:rsidR="001F30C6">
        <w:t xml:space="preserve">befintlig fastighet </w:t>
      </w:r>
      <w:r w:rsidR="001458CB">
        <w:t>tilldelas</w:t>
      </w:r>
      <w:r w:rsidR="001458CB" w:rsidRPr="00DE1850">
        <w:t xml:space="preserve"> </w:t>
      </w:r>
      <w:r w:rsidR="001F30C6">
        <w:t xml:space="preserve">andelstal </w:t>
      </w:r>
      <w:r w:rsidR="001458CB" w:rsidRPr="00DE1850">
        <w:t xml:space="preserve">för </w:t>
      </w:r>
      <w:r w:rsidR="001F30C6">
        <w:t>fastighetsdelningar</w:t>
      </w:r>
      <w:r w:rsidR="001458CB">
        <w:t xml:space="preserve"> </w:t>
      </w:r>
      <w:r w:rsidR="001F30C6">
        <w:t xml:space="preserve">som inte gjorts </w:t>
      </w:r>
      <w:r w:rsidR="001458CB">
        <w:t xml:space="preserve">och </w:t>
      </w:r>
      <w:r w:rsidR="00D534A3">
        <w:t xml:space="preserve">som </w:t>
      </w:r>
      <w:r w:rsidR="001458CB">
        <w:t xml:space="preserve">i många, kanske i de flesta, fall inte ens kan </w:t>
      </w:r>
      <w:r w:rsidR="001F30C6">
        <w:t>göras</w:t>
      </w:r>
      <w:r w:rsidR="00D534A3">
        <w:t xml:space="preserve"> om inte ytterligare mark köps</w:t>
      </w:r>
      <w:r w:rsidR="001458CB">
        <w:t>.</w:t>
      </w:r>
    </w:p>
    <w:p w:rsidR="001458CB" w:rsidRDefault="001458CB" w:rsidP="001458CB">
      <w:r>
        <w:t xml:space="preserve">Regeln innebär att andelstal och betalningsansvar sätts efter en hypotetisk fastighetsindelning som görs över huvudet på enskilda fastighetsägare. Andelstal sätts även på delar av en fastighet som inte ensam kan bilda tillkommande fastighet. </w:t>
      </w:r>
    </w:p>
    <w:p w:rsidR="004A2B73" w:rsidRDefault="004A2B73" w:rsidP="001458CB"/>
    <w:p w:rsidR="001458CB" w:rsidRDefault="001458CB" w:rsidP="001458CB">
      <w:r>
        <w:t>Det går inte att tilldela byggrätter eller andra rättigheter med denna hypotetiska fastighetsdelning.</w:t>
      </w:r>
    </w:p>
    <w:p w:rsidR="001458CB" w:rsidRDefault="001458CB" w:rsidP="001458CB">
      <w:r>
        <w:t xml:space="preserve">För att kunna få sådana rättigheter måste fastigheten de facto gå att dela, d v s vara minst dubbelt så stor som detaljplanens minsta tomtstorlek, och en fastighetsbildning </w:t>
      </w:r>
      <w:r w:rsidR="00967919">
        <w:t xml:space="preserve">måste </w:t>
      </w:r>
      <w:r w:rsidR="004A2B73">
        <w:t>ha genomfört</w:t>
      </w:r>
      <w:r>
        <w:t>s.</w:t>
      </w:r>
    </w:p>
    <w:p w:rsidR="004A2B73" w:rsidRDefault="004A2B73" w:rsidP="001458CB">
      <w:r>
        <w:t xml:space="preserve">Alternativt måste fastighetsägaren köpa till mark från någon villig säljare </w:t>
      </w:r>
      <w:r w:rsidR="00015541">
        <w:t>för att uppnå tillräcklig yta för att kunna bilda en ny tillkommande fastighet.</w:t>
      </w:r>
    </w:p>
    <w:p w:rsidR="00015541" w:rsidRDefault="00015541" w:rsidP="001458CB"/>
    <w:p w:rsidR="00015541" w:rsidRDefault="00015541" w:rsidP="00DE1850">
      <w:r>
        <w:t xml:space="preserve">Eftersom byggrätter eller andra rättigheter förutsätter att en faktisk fastighetsbildning skett är det oskäligt att tilldela andelstal och betalningsansvar för hypotetiska </w:t>
      </w:r>
      <w:r w:rsidR="00AC380B">
        <w:t>fastighetsbildningar</w:t>
      </w:r>
      <w:r>
        <w:t>.</w:t>
      </w:r>
    </w:p>
    <w:p w:rsidR="00EE3915" w:rsidRDefault="00EE3915" w:rsidP="00DE1850">
      <w:r>
        <w:t xml:space="preserve">Jämför </w:t>
      </w:r>
      <w:r w:rsidR="006B007F">
        <w:t>även</w:t>
      </w:r>
      <w:r>
        <w:t xml:space="preserve"> med det som sägs i </w:t>
      </w:r>
      <w:r w:rsidR="00266233">
        <w:t>gatukostnads</w:t>
      </w:r>
      <w:r>
        <w:t>reglementet 1 § sista stycket</w:t>
      </w:r>
      <w:r w:rsidR="00967919">
        <w:t>:</w:t>
      </w:r>
    </w:p>
    <w:p w:rsidR="00967919" w:rsidRDefault="00967919" w:rsidP="00DE1850">
      <w:r>
        <w:t>”</w:t>
      </w:r>
      <w:r w:rsidRPr="00967919">
        <w:rPr>
          <w:i/>
        </w:rPr>
        <w:t>Både befintlig fastighet och tillkommande fastighet förutsätts omfattas av en byggrätt enligt förslaget till detaljplan.”</w:t>
      </w:r>
    </w:p>
    <w:p w:rsidR="00015541" w:rsidRDefault="00015541" w:rsidP="00DE1850"/>
    <w:p w:rsidR="00420783" w:rsidRDefault="00420783" w:rsidP="00420783">
      <w:r>
        <w:t xml:space="preserve">Reglementet strider </w:t>
      </w:r>
      <w:r w:rsidR="00266233">
        <w:t xml:space="preserve">således </w:t>
      </w:r>
      <w:r>
        <w:t xml:space="preserve">mot skälighetskravet i </w:t>
      </w:r>
      <w:r w:rsidRPr="00303363">
        <w:t>PBL 6 kap 24 §</w:t>
      </w:r>
      <w:r>
        <w:t xml:space="preserve">. </w:t>
      </w:r>
    </w:p>
    <w:p w:rsidR="00D534A3" w:rsidRDefault="00D534A3" w:rsidP="00DE1850"/>
    <w:p w:rsidR="00DE1850" w:rsidRPr="00DF1B06" w:rsidRDefault="003466E3" w:rsidP="00DE1850">
      <w:pPr>
        <w:rPr>
          <w:b/>
        </w:rPr>
      </w:pPr>
      <w:r w:rsidRPr="00881C65">
        <w:rPr>
          <w:b/>
        </w:rPr>
        <w:t xml:space="preserve">Grund </w:t>
      </w:r>
      <w:r w:rsidR="00DF1B06" w:rsidRPr="00881C65">
        <w:rPr>
          <w:b/>
        </w:rPr>
        <w:t xml:space="preserve">2: </w:t>
      </w:r>
      <w:r w:rsidR="00DF1B06" w:rsidRPr="00881C65">
        <w:rPr>
          <w:b/>
          <w:bCs/>
        </w:rPr>
        <w:t>§ 8 punkt 2 i gatukostnadsreglemen</w:t>
      </w:r>
      <w:r w:rsidR="00266233">
        <w:rPr>
          <w:b/>
          <w:bCs/>
        </w:rPr>
        <w:t>tet ger en orättvis fördelning vilket bryter mot</w:t>
      </w:r>
      <w:r w:rsidR="00DF1B06" w:rsidRPr="00881C65">
        <w:rPr>
          <w:b/>
          <w:bCs/>
        </w:rPr>
        <w:t xml:space="preserve"> PBL6 kap 24 §</w:t>
      </w:r>
    </w:p>
    <w:p w:rsidR="00967919" w:rsidRDefault="00C3796F" w:rsidP="00DE1850">
      <w:r>
        <w:t>Enligt reglerna i</w:t>
      </w:r>
      <w:r w:rsidR="00F72A1F">
        <w:t xml:space="preserve"> </w:t>
      </w:r>
      <w:r>
        <w:t>8 §</w:t>
      </w:r>
      <w:r w:rsidR="00E33B46">
        <w:t xml:space="preserve"> punkt 2 b och f</w:t>
      </w:r>
      <w:r w:rsidR="00FB0AF8">
        <w:t xml:space="preserve"> </w:t>
      </w:r>
      <w:r w:rsidR="009D354C">
        <w:t>ges</w:t>
      </w:r>
      <w:r w:rsidR="00E33B46" w:rsidRPr="00E33B46">
        <w:t xml:space="preserve"> </w:t>
      </w:r>
      <w:r w:rsidR="00E33B46">
        <w:t>tillkommande fastighet för friliggande småhus ett högre andelstal</w:t>
      </w:r>
      <w:r w:rsidR="00881C65">
        <w:t xml:space="preserve"> än det som ges till </w:t>
      </w:r>
      <w:r w:rsidR="00FB0AF8">
        <w:t xml:space="preserve">tillkommande fastighet för </w:t>
      </w:r>
      <w:r>
        <w:t xml:space="preserve">parhus, radhus </w:t>
      </w:r>
      <w:r w:rsidR="00881C65">
        <w:t>eller kedjehus,</w:t>
      </w:r>
      <w:r w:rsidR="00F72A1F">
        <w:t xml:space="preserve"> </w:t>
      </w:r>
      <w:r w:rsidR="00881C65">
        <w:t xml:space="preserve">1 andel respektive </w:t>
      </w:r>
      <w:r w:rsidR="00FB0AF8">
        <w:t>0,8 andelar.</w:t>
      </w:r>
    </w:p>
    <w:p w:rsidR="00217D2E" w:rsidRDefault="00217D2E" w:rsidP="00DE1850"/>
    <w:p w:rsidR="009D354C" w:rsidRDefault="009D354C" w:rsidP="00DE1850">
      <w:r>
        <w:t>Gatorna i ett område måste dimensioneras för den trafik som kan förväntas, i praktiken</w:t>
      </w:r>
      <w:r w:rsidR="00F1733C">
        <w:t xml:space="preserve"> efter</w:t>
      </w:r>
      <w:r>
        <w:t xml:space="preserve"> det antal bostäder som kommer att byggas. </w:t>
      </w:r>
      <w:r w:rsidR="00217D2E">
        <w:t xml:space="preserve">Boende </w:t>
      </w:r>
      <w:r>
        <w:t xml:space="preserve">i ett område </w:t>
      </w:r>
      <w:r w:rsidR="00217D2E">
        <w:t xml:space="preserve">har samma nytta av </w:t>
      </w:r>
      <w:r>
        <w:t>gatorna,</w:t>
      </w:r>
      <w:r w:rsidR="00217D2E">
        <w:t xml:space="preserve"> oavsett om det hus man bor i är friliggande eller sammanbyggt</w:t>
      </w:r>
      <w:r w:rsidR="00F1733C">
        <w:t xml:space="preserve">, och </w:t>
      </w:r>
      <w:r w:rsidR="00266233">
        <w:t>bör därför</w:t>
      </w:r>
      <w:r w:rsidR="00F1733C">
        <w:t xml:space="preserve"> bära lika stor del av gatukostnaderna.</w:t>
      </w:r>
    </w:p>
    <w:p w:rsidR="00217D2E" w:rsidRDefault="00217D2E" w:rsidP="00DE1850">
      <w:r>
        <w:t xml:space="preserve">Det är därför orättvist att </w:t>
      </w:r>
      <w:r w:rsidR="009D354C">
        <w:t xml:space="preserve">fastigheter med </w:t>
      </w:r>
      <w:r>
        <w:t xml:space="preserve">friliggande hus tilldelas </w:t>
      </w:r>
      <w:r w:rsidR="009D354C">
        <w:t xml:space="preserve">ett </w:t>
      </w:r>
      <w:r>
        <w:t xml:space="preserve">högre andelstal </w:t>
      </w:r>
      <w:r w:rsidR="009D354C">
        <w:t xml:space="preserve">än fastigheter för </w:t>
      </w:r>
      <w:r w:rsidR="00982906">
        <w:t>parhus, radhus eller kedjehus</w:t>
      </w:r>
      <w:r>
        <w:t>.</w:t>
      </w:r>
    </w:p>
    <w:p w:rsidR="00FB0AF8" w:rsidRDefault="00FB0AF8" w:rsidP="00DE1850"/>
    <w:p w:rsidR="006E6E5A" w:rsidRDefault="006E6E5A" w:rsidP="00DE1850">
      <w:r>
        <w:t>Reglerna orsakar också oklarheter om vilket andelstal som ska tillämpas på en fastighet.</w:t>
      </w:r>
    </w:p>
    <w:p w:rsidR="006E6E5A" w:rsidRDefault="006E6E5A" w:rsidP="00DE1850">
      <w:r>
        <w:t>Dels</w:t>
      </w:r>
      <w:r w:rsidR="0036606C">
        <w:t xml:space="preserve"> </w:t>
      </w:r>
      <w:r w:rsidR="009D354C">
        <w:t>anges inte</w:t>
      </w:r>
      <w:r w:rsidR="0036606C">
        <w:t xml:space="preserve"> antalet hus (parhus-, radhus eller kedjehusenheter enligt reglementets språkbruk) </w:t>
      </w:r>
      <w:r>
        <w:t xml:space="preserve">på en given fastighet </w:t>
      </w:r>
      <w:r w:rsidR="00F1733C">
        <w:t>i en detaljplan</w:t>
      </w:r>
      <w:r w:rsidR="0036606C">
        <w:t>.</w:t>
      </w:r>
    </w:p>
    <w:p w:rsidR="00F1733C" w:rsidRDefault="006E6E5A" w:rsidP="00DE1850">
      <w:r>
        <w:t>Dels har k</w:t>
      </w:r>
      <w:r w:rsidR="00EE12CB">
        <w:t>ommunen</w:t>
      </w:r>
      <w:r w:rsidR="00F1733C">
        <w:t xml:space="preserve"> i </w:t>
      </w:r>
      <w:r>
        <w:t>tidigare</w:t>
      </w:r>
      <w:r w:rsidR="00B436F8">
        <w:t xml:space="preserve"> detaljplaner, t ex den för Högmora 2:6 </w:t>
      </w:r>
      <w:r w:rsidR="00F1733C">
        <w:t xml:space="preserve">m.fl. med aktbeteckning 0126K-15493, </w:t>
      </w:r>
      <w:r>
        <w:t xml:space="preserve">angett </w:t>
      </w:r>
      <w:r w:rsidR="00B436F8">
        <w:t>att friliggande hus alternativ</w:t>
      </w:r>
      <w:r w:rsidR="0036606C">
        <w:t>t</w:t>
      </w:r>
      <w:r w:rsidR="00B436F8">
        <w:t xml:space="preserve"> gruppbyggda hus får byggas på en fastighet.</w:t>
      </w:r>
      <w:r w:rsidR="00F1733C">
        <w:t xml:space="preserve"> Det är fastighetsägaren som beslutar vilken typ av hus som ska byggas.</w:t>
      </w:r>
    </w:p>
    <w:p w:rsidR="00AD7596" w:rsidRDefault="00AD7596" w:rsidP="006E6E5A"/>
    <w:p w:rsidR="006E6E5A" w:rsidRDefault="006E6E5A" w:rsidP="006E6E5A">
      <w:r>
        <w:t>Det är</w:t>
      </w:r>
      <w:r w:rsidR="00EF3398">
        <w:t xml:space="preserve"> alltså</w:t>
      </w:r>
      <w:r>
        <w:t xml:space="preserve"> först när </w:t>
      </w:r>
      <w:r w:rsidR="00EF3398">
        <w:t xml:space="preserve">en </w:t>
      </w:r>
      <w:r w:rsidR="00AD7596">
        <w:t xml:space="preserve">eventuell fastighetsdelning gjorts och </w:t>
      </w:r>
      <w:r>
        <w:t>bygglov beviljats som andelstalet</w:t>
      </w:r>
      <w:r w:rsidR="00AD7596">
        <w:t xml:space="preserve"> för en given fastighet</w:t>
      </w:r>
      <w:r>
        <w:t xml:space="preserve"> kan fastställas.</w:t>
      </w:r>
      <w:r w:rsidR="00AD7596">
        <w:t xml:space="preserve"> Det i sin tur påverkar det totala antalet andelar inom fördelningsområdet och därmed den avgift som varje andel ska </w:t>
      </w:r>
      <w:r w:rsidR="0034113F">
        <w:t>bära</w:t>
      </w:r>
      <w:r w:rsidR="00AD7596">
        <w:t>.</w:t>
      </w:r>
    </w:p>
    <w:p w:rsidR="006E6E5A" w:rsidRDefault="006E6E5A" w:rsidP="006E6E5A"/>
    <w:p w:rsidR="00EA45F1" w:rsidRDefault="00EA45F1" w:rsidP="006E6E5A">
      <w:r>
        <w:t xml:space="preserve">Det är svårt, för att inte säga omöjligt, för kommunen att i planarbetet fastställa rätt antal andelar på fastigheter för parhus, radhus eller kedjehus. Om </w:t>
      </w:r>
      <w:r w:rsidR="004A6535">
        <w:t xml:space="preserve">kommunen </w:t>
      </w:r>
      <w:r w:rsidR="00EE12CB">
        <w:t>antar</w:t>
      </w:r>
      <w:r w:rsidR="004A6535">
        <w:t xml:space="preserve"> </w:t>
      </w:r>
      <w:r w:rsidR="00881C65">
        <w:t xml:space="preserve">för </w:t>
      </w:r>
      <w:r w:rsidR="004A6535">
        <w:t>få hus</w:t>
      </w:r>
      <w:r>
        <w:t xml:space="preserve"> kommer gatukostnadsavgiften </w:t>
      </w:r>
      <w:r w:rsidR="004A6535">
        <w:t xml:space="preserve">per andel </w:t>
      </w:r>
      <w:r>
        <w:t>bli för hög</w:t>
      </w:r>
      <w:r w:rsidR="00881C65">
        <w:t>. Det</w:t>
      </w:r>
      <w:r w:rsidR="004A6535">
        <w:t xml:space="preserve"> ger större avgiftsintäkter till kommunen om det byggs </w:t>
      </w:r>
      <w:r w:rsidR="004A6535">
        <w:lastRenderedPageBreak/>
        <w:t xml:space="preserve">fler hus än man </w:t>
      </w:r>
      <w:r w:rsidR="00EE12CB">
        <w:t>antagit</w:t>
      </w:r>
      <w:r w:rsidR="004A6535">
        <w:t xml:space="preserve">. </w:t>
      </w:r>
      <w:r w:rsidR="00EE12CB">
        <w:t>Antar</w:t>
      </w:r>
      <w:r w:rsidR="004A6535">
        <w:t xml:space="preserve"> man </w:t>
      </w:r>
      <w:r w:rsidR="00982906">
        <w:t xml:space="preserve">däremot </w:t>
      </w:r>
      <w:r w:rsidR="004A6535">
        <w:t>för många hus kommer avgifterna inte att bli det man beräknat.</w:t>
      </w:r>
    </w:p>
    <w:p w:rsidR="00EA45F1" w:rsidRDefault="004A6535" w:rsidP="006E6E5A">
      <w:r>
        <w:t xml:space="preserve">Det finns därmed ett inbyggt incitament för kommunen att anta ett lågt antal hus på fastigheter </w:t>
      </w:r>
      <w:r w:rsidR="00881C65">
        <w:t xml:space="preserve">för </w:t>
      </w:r>
      <w:r>
        <w:t xml:space="preserve">parhus, radhus eller kedjehus. </w:t>
      </w:r>
    </w:p>
    <w:p w:rsidR="004A6535" w:rsidRDefault="004A6535" w:rsidP="006E6E5A">
      <w:r>
        <w:t>Återigen missgynnas fastigheter för friliggande småhus.</w:t>
      </w:r>
    </w:p>
    <w:p w:rsidR="004A6535" w:rsidRDefault="004A6535" w:rsidP="006E6E5A"/>
    <w:p w:rsidR="00E21390" w:rsidRDefault="00E21390" w:rsidP="00E21390">
      <w:r>
        <w:t xml:space="preserve">Det är orättvis, och </w:t>
      </w:r>
      <w:r w:rsidR="00EF3398">
        <w:t xml:space="preserve">även </w:t>
      </w:r>
      <w:r>
        <w:t xml:space="preserve">oskäligt, att missgynna </w:t>
      </w:r>
      <w:r w:rsidR="00AE46D4">
        <w:t xml:space="preserve">fastigheter för </w:t>
      </w:r>
      <w:r>
        <w:t>friliggande småhus.</w:t>
      </w:r>
    </w:p>
    <w:p w:rsidR="00D74354" w:rsidRDefault="00EF1342" w:rsidP="00EF1342">
      <w:r>
        <w:t xml:space="preserve">Reglementet strider mot kravet rättvis fördelning av kostnader i </w:t>
      </w:r>
      <w:r w:rsidRPr="00303363">
        <w:t>PBL 6 kap 24 §</w:t>
      </w:r>
      <w:r>
        <w:t xml:space="preserve">. </w:t>
      </w:r>
    </w:p>
    <w:p w:rsidR="00DE1850" w:rsidRPr="00DE1850" w:rsidRDefault="00DE1850" w:rsidP="00DE1850"/>
    <w:p w:rsidR="00DE1850" w:rsidRPr="003466E3" w:rsidRDefault="003466E3" w:rsidP="00DE1850">
      <w:pPr>
        <w:rPr>
          <w:b/>
        </w:rPr>
      </w:pPr>
      <w:r w:rsidRPr="00EF1342">
        <w:rPr>
          <w:b/>
        </w:rPr>
        <w:t>Grund 3: § 6 i gatukostnadsreglementet inskränker de</w:t>
      </w:r>
      <w:r w:rsidR="00D56256" w:rsidRPr="00EF1342">
        <w:rPr>
          <w:b/>
        </w:rPr>
        <w:t>n jämkning</w:t>
      </w:r>
      <w:r w:rsidRPr="00EF1342">
        <w:rPr>
          <w:b/>
        </w:rPr>
        <w:t xml:space="preserve"> som anges i PBL 6 kap 33 §</w:t>
      </w:r>
    </w:p>
    <w:p w:rsidR="00DE1850" w:rsidRPr="00DE1850" w:rsidRDefault="00850A5E" w:rsidP="00DE1850">
      <w:r>
        <w:t xml:space="preserve">Formulering </w:t>
      </w:r>
      <w:r w:rsidR="00DE1850" w:rsidRPr="00DE1850">
        <w:t xml:space="preserve">i </w:t>
      </w:r>
      <w:r>
        <w:t xml:space="preserve">6 § </w:t>
      </w:r>
      <w:r w:rsidR="00DE1850" w:rsidRPr="00DE1850">
        <w:t>första stycket, ”</w:t>
      </w:r>
      <w:r w:rsidR="00DE1850" w:rsidRPr="00EE12CB">
        <w:rPr>
          <w:i/>
        </w:rPr>
        <w:t>Jämkning enligt nämnda lagrum kan komma i fråga för matarled som inte är avsedd enbart för fördelningsområdets eget behov.</w:t>
      </w:r>
      <w:r w:rsidR="00DE1850" w:rsidRPr="00DE1850">
        <w:t xml:space="preserve">”, </w:t>
      </w:r>
      <w:r w:rsidR="00646ABD">
        <w:t xml:space="preserve">innebär en inskränkning </w:t>
      </w:r>
      <w:r w:rsidR="00EF1342">
        <w:t xml:space="preserve">av </w:t>
      </w:r>
      <w:r w:rsidR="00646ABD">
        <w:t xml:space="preserve"> </w:t>
      </w:r>
      <w:r w:rsidR="00DE1850" w:rsidRPr="00DE1850">
        <w:t>PBL 6 kap 33 §</w:t>
      </w:r>
      <w:r w:rsidR="00646ABD" w:rsidRPr="00646ABD">
        <w:t xml:space="preserve"> </w:t>
      </w:r>
      <w:r w:rsidR="00646ABD">
        <w:t>punkt 2</w:t>
      </w:r>
      <w:r w:rsidR="00DE1850" w:rsidRPr="00DE1850">
        <w:t>.</w:t>
      </w:r>
    </w:p>
    <w:p w:rsidR="00396427" w:rsidRDefault="00396427" w:rsidP="00DE1850"/>
    <w:p w:rsidR="00DE1850" w:rsidRDefault="00646ABD" w:rsidP="00DE1850">
      <w:r>
        <w:t>Följden blir att fler åtgärder, allt annat än matarled, kommer att ingå i kostnadsunderlaget.</w:t>
      </w:r>
      <w:r w:rsidR="007A6438">
        <w:t xml:space="preserve"> Att detta är avsikten framgår under rubriken </w:t>
      </w:r>
      <w:r w:rsidR="007A6438" w:rsidRPr="00EF1342">
        <w:rPr>
          <w:i/>
        </w:rPr>
        <w:t>Ekonomiska och juridiska konsekvenser</w:t>
      </w:r>
      <w:r w:rsidR="007A6438">
        <w:t xml:space="preserve"> i tjänsteutlåtande</w:t>
      </w:r>
      <w:r w:rsidR="00EF1342">
        <w:t>t KS-2020/1682.112</w:t>
      </w:r>
      <w:r w:rsidR="00EE12CB">
        <w:t>.</w:t>
      </w:r>
    </w:p>
    <w:p w:rsidR="00EF1342" w:rsidRDefault="00EF1342" w:rsidP="00DE1850"/>
    <w:p w:rsidR="00EF1342" w:rsidRDefault="00646ABD" w:rsidP="00DE1850">
      <w:r>
        <w:t>Fastighetsägarna</w:t>
      </w:r>
      <w:r w:rsidR="007A6438">
        <w:t xml:space="preserve">s </w:t>
      </w:r>
      <w:r w:rsidR="00EF1342">
        <w:t xml:space="preserve">kostnader ökar samtidigt som </w:t>
      </w:r>
      <w:r w:rsidR="007A6438">
        <w:t>rätt</w:t>
      </w:r>
      <w:r w:rsidR="00EF1342">
        <w:t>en</w:t>
      </w:r>
      <w:r w:rsidR="007A6438">
        <w:t xml:space="preserve"> till jämkning </w:t>
      </w:r>
      <w:r w:rsidR="00EF1342">
        <w:t xml:space="preserve">av betalningsskyldigheten minskar på ett sätt som inte har stöd i </w:t>
      </w:r>
      <w:r w:rsidR="00EF1342" w:rsidRPr="00DE1850">
        <w:t>PBL 6 kap 33 §</w:t>
      </w:r>
      <w:r w:rsidR="00EF1342" w:rsidRPr="00646ABD">
        <w:t xml:space="preserve"> </w:t>
      </w:r>
      <w:r w:rsidR="00EF1342">
        <w:t>punkt 2</w:t>
      </w:r>
      <w:r w:rsidR="00EF1342" w:rsidRPr="00DE1850">
        <w:t>.</w:t>
      </w:r>
    </w:p>
    <w:p w:rsidR="00DE1850" w:rsidRPr="00DE1850" w:rsidRDefault="00DE1850" w:rsidP="00DE1850"/>
    <w:p w:rsidR="00AE46D4" w:rsidRPr="003466E3" w:rsidRDefault="00AE46D4" w:rsidP="00AE46D4">
      <w:pPr>
        <w:rPr>
          <w:b/>
        </w:rPr>
      </w:pPr>
      <w:r>
        <w:rPr>
          <w:b/>
        </w:rPr>
        <w:t>Grund</w:t>
      </w:r>
      <w:r w:rsidRPr="00DF1B06">
        <w:rPr>
          <w:b/>
        </w:rPr>
        <w:t xml:space="preserve"> </w:t>
      </w:r>
      <w:r w:rsidRPr="003466E3">
        <w:rPr>
          <w:b/>
        </w:rPr>
        <w:t xml:space="preserve">4: </w:t>
      </w:r>
      <w:r w:rsidRPr="003466E3">
        <w:rPr>
          <w:b/>
          <w:bCs/>
        </w:rPr>
        <w:t xml:space="preserve">§ 8 punkt </w:t>
      </w:r>
      <w:r>
        <w:rPr>
          <w:b/>
          <w:bCs/>
        </w:rPr>
        <w:t>5</w:t>
      </w:r>
      <w:r w:rsidRPr="003466E3">
        <w:rPr>
          <w:b/>
          <w:bCs/>
        </w:rPr>
        <w:t xml:space="preserve"> i gatukostnadsreglementet </w:t>
      </w:r>
      <w:r w:rsidR="005A5436">
        <w:rPr>
          <w:b/>
          <w:bCs/>
        </w:rPr>
        <w:t>visar att § 8 punkt 4 är oskälig</w:t>
      </w:r>
    </w:p>
    <w:p w:rsidR="00AE46D4" w:rsidRDefault="00AE46D4" w:rsidP="00AE46D4">
      <w:r>
        <w:t xml:space="preserve">Regeln </w:t>
      </w:r>
      <w:r w:rsidR="005E02B3">
        <w:t>ska kunna användas för att upphäva § 8 punkt 4 och är i sig ett erkännande av att punkt 4 är oskälig.</w:t>
      </w:r>
    </w:p>
    <w:p w:rsidR="00AE46D4" w:rsidRDefault="00AE46D4" w:rsidP="00DE1850"/>
    <w:p w:rsidR="0058553F" w:rsidRPr="00EE12CB" w:rsidRDefault="005E02B3" w:rsidP="0058553F">
      <w:pPr>
        <w:pStyle w:val="Default"/>
        <w:rPr>
          <w:rFonts w:asciiTheme="minorHAnsi" w:hAnsiTheme="minorHAnsi" w:cstheme="minorHAnsi"/>
          <w:sz w:val="22"/>
          <w:szCs w:val="22"/>
        </w:rPr>
      </w:pPr>
      <w:r w:rsidRPr="00EE12CB">
        <w:rPr>
          <w:rFonts w:asciiTheme="minorHAnsi" w:hAnsiTheme="minorHAnsi" w:cstheme="minorHAnsi"/>
          <w:sz w:val="22"/>
          <w:szCs w:val="22"/>
        </w:rPr>
        <w:t xml:space="preserve">Formulering </w:t>
      </w:r>
      <w:r w:rsidR="0058553F" w:rsidRPr="00EE12CB">
        <w:rPr>
          <w:rFonts w:asciiTheme="minorHAnsi" w:hAnsiTheme="minorHAnsi" w:cstheme="minorHAnsi"/>
          <w:sz w:val="22"/>
          <w:szCs w:val="22"/>
        </w:rPr>
        <w:t>”</w:t>
      </w:r>
      <w:r w:rsidR="0058553F" w:rsidRPr="00EE12CB">
        <w:rPr>
          <w:rFonts w:asciiTheme="minorHAnsi" w:hAnsiTheme="minorHAnsi" w:cstheme="minorHAnsi"/>
          <w:i/>
          <w:sz w:val="22"/>
          <w:szCs w:val="22"/>
        </w:rPr>
        <w:t>betalningsskyldigheten […] ska jämkas för det fall det visar sig omöjligt att genomföra den tänkta fastighetsbildningen</w:t>
      </w:r>
      <w:r w:rsidR="0058553F" w:rsidRPr="00EE12CB">
        <w:rPr>
          <w:rFonts w:asciiTheme="minorHAnsi" w:hAnsiTheme="minorHAnsi" w:cstheme="minorHAnsi"/>
          <w:sz w:val="22"/>
          <w:szCs w:val="22"/>
        </w:rPr>
        <w:t xml:space="preserve">” är minst sagt otydlig. </w:t>
      </w:r>
    </w:p>
    <w:p w:rsidR="005E02B3" w:rsidRPr="00EE12CB" w:rsidRDefault="0058553F" w:rsidP="0058553F">
      <w:pPr>
        <w:pStyle w:val="Default"/>
        <w:rPr>
          <w:rFonts w:asciiTheme="minorHAnsi" w:hAnsiTheme="minorHAnsi" w:cstheme="minorHAnsi"/>
          <w:sz w:val="22"/>
          <w:szCs w:val="22"/>
        </w:rPr>
      </w:pPr>
      <w:r w:rsidRPr="00EE12CB">
        <w:rPr>
          <w:rFonts w:asciiTheme="minorHAnsi" w:hAnsiTheme="minorHAnsi" w:cstheme="minorHAnsi"/>
          <w:sz w:val="22"/>
          <w:szCs w:val="22"/>
        </w:rPr>
        <w:t xml:space="preserve">Vad är omöjligt? Är det när grannen inte vill sälja del av sin fastighet? Eller blir det omöjligt om man tycker att grannen vill ha för mycket betalt? Eller är det när man måste riva </w:t>
      </w:r>
      <w:r w:rsidR="00EE12CB">
        <w:rPr>
          <w:rFonts w:asciiTheme="minorHAnsi" w:hAnsiTheme="minorHAnsi" w:cstheme="minorHAnsi"/>
          <w:sz w:val="22"/>
          <w:szCs w:val="22"/>
        </w:rPr>
        <w:t>befintligt hus</w:t>
      </w:r>
      <w:r w:rsidRPr="00EE12CB">
        <w:rPr>
          <w:rFonts w:asciiTheme="minorHAnsi" w:hAnsiTheme="minorHAnsi" w:cstheme="minorHAnsi"/>
          <w:sz w:val="22"/>
          <w:szCs w:val="22"/>
        </w:rPr>
        <w:t xml:space="preserve"> får att kunna bilda ny fastighet?</w:t>
      </w:r>
      <w:r w:rsidR="00C34EE4" w:rsidRPr="00EE12CB">
        <w:rPr>
          <w:rFonts w:asciiTheme="minorHAnsi" w:hAnsiTheme="minorHAnsi" w:cstheme="minorHAnsi"/>
          <w:sz w:val="22"/>
          <w:szCs w:val="22"/>
        </w:rPr>
        <w:t xml:space="preserve"> Eller räcker det att fastighetsägaren själv inte vill?</w:t>
      </w:r>
    </w:p>
    <w:p w:rsidR="0058553F" w:rsidRPr="00EE12CB" w:rsidRDefault="0058553F" w:rsidP="0058553F">
      <w:pPr>
        <w:pStyle w:val="Default"/>
        <w:rPr>
          <w:rFonts w:asciiTheme="minorHAnsi" w:hAnsiTheme="minorHAnsi" w:cstheme="minorHAnsi"/>
          <w:sz w:val="22"/>
          <w:szCs w:val="22"/>
        </w:rPr>
      </w:pPr>
      <w:r w:rsidRPr="00EE12CB">
        <w:rPr>
          <w:rFonts w:asciiTheme="minorHAnsi" w:hAnsiTheme="minorHAnsi" w:cstheme="minorHAnsi"/>
          <w:sz w:val="22"/>
          <w:szCs w:val="22"/>
        </w:rPr>
        <w:t>Tjänsteutlåtandet ger ingen som helst vägledning om vad som är ”omöjligt”.</w:t>
      </w:r>
    </w:p>
    <w:p w:rsidR="0058553F" w:rsidRDefault="0058553F" w:rsidP="0058553F"/>
    <w:p w:rsidR="00C34EE4" w:rsidRPr="005A5436" w:rsidRDefault="005A5436" w:rsidP="0058553F">
      <w:r w:rsidRPr="005A5436">
        <w:rPr>
          <w:bCs/>
        </w:rPr>
        <w:t xml:space="preserve">§ 8 punkt 5 i gatukostnadsreglementet visar att </w:t>
      </w:r>
      <w:r>
        <w:rPr>
          <w:bCs/>
        </w:rPr>
        <w:t xml:space="preserve">författaren av reglementet inser att </w:t>
      </w:r>
      <w:r w:rsidRPr="005A5436">
        <w:rPr>
          <w:bCs/>
        </w:rPr>
        <w:t>§ 8 punkt 4 är oskälig</w:t>
      </w:r>
      <w:r>
        <w:rPr>
          <w:bCs/>
        </w:rPr>
        <w:t>.</w:t>
      </w:r>
    </w:p>
    <w:p w:rsidR="00C34EE4" w:rsidRPr="005E02B3" w:rsidRDefault="00C34EE4" w:rsidP="0058553F"/>
    <w:p w:rsidR="00DE1850" w:rsidRPr="003466E3" w:rsidRDefault="003466E3" w:rsidP="00DE1850">
      <w:pPr>
        <w:rPr>
          <w:b/>
        </w:rPr>
      </w:pPr>
      <w:r>
        <w:rPr>
          <w:b/>
        </w:rPr>
        <w:t>Grund</w:t>
      </w:r>
      <w:r w:rsidRPr="00DF1B06">
        <w:rPr>
          <w:b/>
        </w:rPr>
        <w:t xml:space="preserve"> </w:t>
      </w:r>
      <w:r w:rsidR="00AE46D4">
        <w:rPr>
          <w:b/>
        </w:rPr>
        <w:t>5</w:t>
      </w:r>
      <w:r w:rsidRPr="003466E3">
        <w:rPr>
          <w:b/>
        </w:rPr>
        <w:t xml:space="preserve">: </w:t>
      </w:r>
      <w:r w:rsidRPr="003466E3">
        <w:rPr>
          <w:b/>
          <w:bCs/>
        </w:rPr>
        <w:t xml:space="preserve">§ 8 punkt 4 i gatukostnadsreglementet inskränker egendomsskyddet i </w:t>
      </w:r>
      <w:r w:rsidRPr="003466E3">
        <w:rPr>
          <w:b/>
        </w:rPr>
        <w:t>RF 2 kap. 15 §</w:t>
      </w:r>
    </w:p>
    <w:p w:rsidR="00F773C6" w:rsidRDefault="00502E66" w:rsidP="00502E66">
      <w:r>
        <w:t xml:space="preserve">Regeln innebär att andelstal sätts </w:t>
      </w:r>
      <w:r w:rsidR="001F30C6">
        <w:t>för</w:t>
      </w:r>
      <w:r>
        <w:t xml:space="preserve"> </w:t>
      </w:r>
      <w:r w:rsidR="00C74351">
        <w:t>de</w:t>
      </w:r>
      <w:r w:rsidR="001F30C6">
        <w:t>l</w:t>
      </w:r>
      <w:r>
        <w:t xml:space="preserve"> av en fastighet som </w:t>
      </w:r>
      <w:r w:rsidR="001F30C6">
        <w:t>är större än minsta tomstorlek men för liten för att</w:t>
      </w:r>
      <w:r>
        <w:t xml:space="preserve"> ensam </w:t>
      </w:r>
      <w:r w:rsidR="00922B96">
        <w:t>kunna</w:t>
      </w:r>
      <w:r>
        <w:t xml:space="preserve"> bilda </w:t>
      </w:r>
      <w:r w:rsidR="00922B96">
        <w:t xml:space="preserve">en </w:t>
      </w:r>
      <w:r>
        <w:t>tillkommande fastighet.</w:t>
      </w:r>
      <w:r w:rsidR="00D56256">
        <w:t xml:space="preserve"> </w:t>
      </w:r>
    </w:p>
    <w:p w:rsidR="00C53A3A" w:rsidRDefault="00C53A3A" w:rsidP="00502E66"/>
    <w:p w:rsidR="00F773C6" w:rsidRDefault="00C53A3A" w:rsidP="00502E66">
      <w:r>
        <w:t>Man kan säga att reglementet</w:t>
      </w:r>
      <w:r w:rsidR="00BD4E1F">
        <w:t xml:space="preserve"> </w:t>
      </w:r>
      <w:r>
        <w:t xml:space="preserve">tar sig rätten att förfoga över denna del av fastigheten </w:t>
      </w:r>
      <w:r w:rsidR="00BD4E1F">
        <w:t xml:space="preserve">som om det blivit en tillkommande fastighet. Detta </w:t>
      </w:r>
      <w:r>
        <w:t>utan att ge byggrätt eller annan nyttighet i utbyte.</w:t>
      </w:r>
    </w:p>
    <w:p w:rsidR="00BD4E1F" w:rsidRDefault="00BD4E1F" w:rsidP="00502E66"/>
    <w:p w:rsidR="00922B96" w:rsidRDefault="00F773C6" w:rsidP="00502E66">
      <w:r>
        <w:t xml:space="preserve">För att få byggrätt </w:t>
      </w:r>
      <w:r w:rsidR="00BD4E1F">
        <w:t>tvingas fastighetsägaren avstå</w:t>
      </w:r>
      <w:r>
        <w:t xml:space="preserve"> denna del av fastigheten till annan fastighet.</w:t>
      </w:r>
    </w:p>
    <w:p w:rsidR="00C74351" w:rsidRDefault="00C74351" w:rsidP="00502E66"/>
    <w:p w:rsidR="00E218A7" w:rsidRDefault="00E218A7" w:rsidP="00502E66">
      <w:r>
        <w:t xml:space="preserve">Detta kan bara ses som en ekonomiskt påtvingad expropriering </w:t>
      </w:r>
      <w:r w:rsidR="00BD4E1F">
        <w:t>eller annat förfogande</w:t>
      </w:r>
      <w:r w:rsidR="00EE12CB">
        <w:t xml:space="preserve"> </w:t>
      </w:r>
      <w:r>
        <w:t>av fastigheten</w:t>
      </w:r>
      <w:r w:rsidR="00BD4E1F">
        <w:t xml:space="preserve">, </w:t>
      </w:r>
      <w:r w:rsidR="00922B96">
        <w:t>helt i strid med Regeringsformen egendomsskydd i 2 kap 15 §</w:t>
      </w:r>
      <w:r>
        <w:t>.</w:t>
      </w:r>
    </w:p>
    <w:p w:rsidR="003466E3" w:rsidRDefault="003466E3" w:rsidP="00DE1850"/>
    <w:p w:rsidR="003466E3" w:rsidRPr="003466E3" w:rsidRDefault="003466E3" w:rsidP="00DE1850">
      <w:pPr>
        <w:rPr>
          <w:b/>
        </w:rPr>
      </w:pPr>
      <w:r w:rsidRPr="00C74351">
        <w:rPr>
          <w:b/>
        </w:rPr>
        <w:t xml:space="preserve">Grund </w:t>
      </w:r>
      <w:r w:rsidR="00AE46D4">
        <w:rPr>
          <w:b/>
        </w:rPr>
        <w:t>6</w:t>
      </w:r>
      <w:r w:rsidRPr="00C74351">
        <w:rPr>
          <w:b/>
        </w:rPr>
        <w:t>: § 9</w:t>
      </w:r>
      <w:r w:rsidR="00986A79" w:rsidRPr="00C74351">
        <w:rPr>
          <w:b/>
        </w:rPr>
        <w:t xml:space="preserve"> </w:t>
      </w:r>
      <w:r w:rsidRPr="00C74351">
        <w:rPr>
          <w:b/>
        </w:rPr>
        <w:t xml:space="preserve">punkt 3 </w:t>
      </w:r>
      <w:r w:rsidRPr="00C74351">
        <w:rPr>
          <w:b/>
          <w:bCs/>
        </w:rPr>
        <w:t>i gatukostnadsreglemente</w:t>
      </w:r>
      <w:r w:rsidR="00D74354" w:rsidRPr="00C74351">
        <w:rPr>
          <w:b/>
          <w:bCs/>
        </w:rPr>
        <w:t xml:space="preserve">t inskränker egendomsskyddet i </w:t>
      </w:r>
      <w:r w:rsidRPr="00C74351">
        <w:rPr>
          <w:b/>
        </w:rPr>
        <w:t>RF 2 kap. 15 §</w:t>
      </w:r>
    </w:p>
    <w:p w:rsidR="006B007F" w:rsidRDefault="006B007F" w:rsidP="006B007F">
      <w:r>
        <w:t>Den som inte har en möjlighet at</w:t>
      </w:r>
      <w:r w:rsidR="00B3474F">
        <w:t>t betala den extra gatukostnad</w:t>
      </w:r>
      <w:r>
        <w:t xml:space="preserve"> </w:t>
      </w:r>
      <w:r w:rsidR="00B3474F">
        <w:t>som påförts enlig § 8 punk</w:t>
      </w:r>
      <w:r w:rsidR="00EE12CB">
        <w:t>t</w:t>
      </w:r>
      <w:r w:rsidR="00B3474F">
        <w:t xml:space="preserve"> 4 kan komma att mot sin vilja tvingas </w:t>
      </w:r>
      <w:r w:rsidR="00986A79">
        <w:t>del</w:t>
      </w:r>
      <w:r w:rsidR="00B3474F">
        <w:t xml:space="preserve">a </w:t>
      </w:r>
      <w:r>
        <w:t>och i värsta fall sälja hela sin fastighet.</w:t>
      </w:r>
    </w:p>
    <w:p w:rsidR="00986A79" w:rsidRDefault="00986A79" w:rsidP="006B007F"/>
    <w:p w:rsidR="006B007F" w:rsidRDefault="006B007F" w:rsidP="006B007F">
      <w:r>
        <w:lastRenderedPageBreak/>
        <w:t>Det innebär att det blir en ekonomiskt påtvingad expropriering av fastigheten utan någon försäkring om att det värde fastigheten inbringar vid en försäljning står i proportion till fastighetens fulla värde och de gatukostnader som påförts fastigheten enligt detta reglemente.</w:t>
      </w:r>
    </w:p>
    <w:p w:rsidR="00986A79" w:rsidRDefault="00986A79" w:rsidP="006B007F"/>
    <w:p w:rsidR="003466E3" w:rsidRDefault="006B007F" w:rsidP="006B007F">
      <w:r>
        <w:t>Ett inte alltför otänkbart scenario är att fastighetsägaren tvingas till försäljning men att intäkten inte når upp till anskaffningskostnaden för fastigheten samt de gatukos</w:t>
      </w:r>
      <w:r w:rsidR="00986A79">
        <w:t>tnader som påförts fastigheten. Ä</w:t>
      </w:r>
      <w:r>
        <w:t xml:space="preserve">garen står kvar utan fastighet men har kvar skulder, alternativt står kvar med en mindre fastighet fast med större skulder </w:t>
      </w:r>
      <w:r w:rsidR="00EE12CB">
        <w:t xml:space="preserve">och </w:t>
      </w:r>
      <w:r>
        <w:t>som inte står i proportion till fastighetens värde</w:t>
      </w:r>
      <w:r w:rsidR="00986A79">
        <w:t>.</w:t>
      </w:r>
    </w:p>
    <w:p w:rsidR="00986A79" w:rsidRDefault="00986A79" w:rsidP="006B007F"/>
    <w:p w:rsidR="00B3474F" w:rsidRDefault="00B3474F" w:rsidP="00B3474F">
      <w:r>
        <w:t>Detta kan bara ses som en ekonomiskt påtvingad expropriering av fastigheten helt i strid med Regeringsformen egendomsskydd i 2 kap 15 §.</w:t>
      </w:r>
    </w:p>
    <w:p w:rsidR="00BD10CE" w:rsidRDefault="00BD10CE" w:rsidP="00DE1850"/>
    <w:p w:rsidR="00E338A3" w:rsidRPr="003466E3" w:rsidRDefault="00AE46D4" w:rsidP="00DE1850">
      <w:pPr>
        <w:rPr>
          <w:b/>
        </w:rPr>
      </w:pPr>
      <w:r>
        <w:rPr>
          <w:b/>
        </w:rPr>
        <w:t>Grund 7</w:t>
      </w:r>
      <w:r w:rsidR="003466E3" w:rsidRPr="00AE46D4">
        <w:rPr>
          <w:b/>
        </w:rPr>
        <w:t>: G</w:t>
      </w:r>
      <w:r w:rsidR="003466E3" w:rsidRPr="00AE46D4">
        <w:rPr>
          <w:b/>
          <w:bCs/>
        </w:rPr>
        <w:t>atukostnadsreglementet har inte beretts i enlighet med FL 23, 25 och 26 §§</w:t>
      </w:r>
    </w:p>
    <w:p w:rsidR="00E338A3" w:rsidRDefault="00DA319B" w:rsidP="00E338A3">
      <w:r>
        <w:t>Formuleringarna i 8 och 12 §§ visar att g</w:t>
      </w:r>
      <w:r w:rsidR="00E338A3">
        <w:t xml:space="preserve">atukostnadsreglementet är utformat </w:t>
      </w:r>
      <w:r>
        <w:t xml:space="preserve">specifikt </w:t>
      </w:r>
      <w:r w:rsidR="00E338A3">
        <w:t>för att ta ut gatukostnadsavgift av fastighetsägare i fritidshus</w:t>
      </w:r>
      <w:r w:rsidR="00EE3915">
        <w:t>-</w:t>
      </w:r>
      <w:r w:rsidR="00E338A3">
        <w:t xml:space="preserve"> och omvandlingsområden</w:t>
      </w:r>
      <w:r>
        <w:t>.</w:t>
      </w:r>
    </w:p>
    <w:p w:rsidR="00A64EA3" w:rsidRDefault="00A64EA3" w:rsidP="00DE1850"/>
    <w:p w:rsidR="00D74354" w:rsidRDefault="00D74354" w:rsidP="00DE1850">
      <w:r>
        <w:t xml:space="preserve">Villaföreningar och tomtföreningarna i Huddinge är väl kända av kommunens företrädare men har trots det inte inbjudits till dialog och samråd. Antalet berörda föreningar är inte fler än ett 20-tal varför samråd i demokratisk ordning hade varit enkelt att arrangera för kommunens företrädare. Effekten av </w:t>
      </w:r>
      <w:r w:rsidR="004278F4">
        <w:t>reglementet</w:t>
      </w:r>
      <w:r>
        <w:t xml:space="preserve"> får betydande ekonomiska konsekvenser för </w:t>
      </w:r>
      <w:r w:rsidR="004278F4">
        <w:t>berörda</w:t>
      </w:r>
      <w:r>
        <w:t xml:space="preserve"> fastighetsägare varför det i allra högsta grad </w:t>
      </w:r>
      <w:r w:rsidR="004278F4">
        <w:t>hade varit</w:t>
      </w:r>
      <w:r>
        <w:t xml:space="preserve"> rimligt att genomföra samråd innan </w:t>
      </w:r>
      <w:r w:rsidR="004278F4">
        <w:t>beslut</w:t>
      </w:r>
      <w:r>
        <w:t xml:space="preserve"> i Kommunfullmäktige.</w:t>
      </w:r>
    </w:p>
    <w:p w:rsidR="00EE3915" w:rsidRDefault="00EE3915" w:rsidP="00EE3915"/>
    <w:p w:rsidR="00373DF2" w:rsidRDefault="003F0176" w:rsidP="00DE1850">
      <w:r>
        <w:t xml:space="preserve">Gatukostnaderna för Högmora etapp 2 </w:t>
      </w:r>
      <w:r w:rsidR="00373DF2">
        <w:t xml:space="preserve">har nyligen debiterats enligt tidigare reglemente. </w:t>
      </w:r>
    </w:p>
    <w:p w:rsidR="00AC4FC8" w:rsidRDefault="00373DF2" w:rsidP="00DE1850">
      <w:r>
        <w:t>M</w:t>
      </w:r>
      <w:r w:rsidR="00AC4FC8">
        <w:t>en några lärdomar av utfallet har inte gjorts</w:t>
      </w:r>
      <w:r>
        <w:t>, g</w:t>
      </w:r>
      <w:r w:rsidR="00AC4FC8">
        <w:t>rundprincipen att fördela kostnader per fastighet kvarstår.</w:t>
      </w:r>
    </w:p>
    <w:p w:rsidR="00AC4FC8" w:rsidRDefault="00373DF2" w:rsidP="00DE1850">
      <w:r>
        <w:t>I Högmora hade gatukostnadsavgiften kunnat vara hälften så stor om gatukostnaden fördelats på bostäder istället för fastigheter.</w:t>
      </w:r>
    </w:p>
    <w:p w:rsidR="003F0176" w:rsidRDefault="00373DF2" w:rsidP="00DE1850">
      <w:r>
        <w:t xml:space="preserve">Det beror på att byggbolag utnyttjar möjligheten att bygga tvåbostadshus och attefallshus på mer än hälften av alla fastigheter i området. Det blir långt över 400 bostäder på de ca 200 fastigheterna, dubbelt så många bostäder som kommunen använde när </w:t>
      </w:r>
      <w:r w:rsidR="00B33E5E">
        <w:t>gatukostnaden fördelades</w:t>
      </w:r>
      <w:r>
        <w:t>.</w:t>
      </w:r>
    </w:p>
    <w:p w:rsidR="00373DF2" w:rsidRDefault="00373DF2" w:rsidP="00DE1850">
      <w:r>
        <w:t>Information om vad som verkligen byggs hade kunnat inhämtas från bygglovsavdelningen.</w:t>
      </w:r>
    </w:p>
    <w:p w:rsidR="00B33E5E" w:rsidRDefault="00B33E5E" w:rsidP="00DE1850">
      <w:r>
        <w:t>Hade det gjorts hade det nya reglementet kunnat få en helt annan och mer rättvis fördelning.</w:t>
      </w:r>
    </w:p>
    <w:p w:rsidR="003F0176" w:rsidRDefault="003F0176" w:rsidP="00DE1850"/>
    <w:p w:rsidR="007B7993" w:rsidRDefault="00B33E5E" w:rsidP="00DE1850">
      <w:pPr>
        <w:rPr>
          <w:sz w:val="23"/>
          <w:szCs w:val="23"/>
        </w:rPr>
      </w:pPr>
      <w:r>
        <w:t xml:space="preserve">En remiss till bygglovsavdelningen hade också kunnat eliminera </w:t>
      </w:r>
      <w:r w:rsidR="00AE46D4">
        <w:t xml:space="preserve">de </w:t>
      </w:r>
      <w:r>
        <w:t xml:space="preserve">påhittade </w:t>
      </w:r>
      <w:r w:rsidR="003A08C2">
        <w:t>begreppen</w:t>
      </w:r>
      <w:r w:rsidR="00AE46D4">
        <w:t xml:space="preserve"> ”</w:t>
      </w:r>
      <w:r w:rsidR="00AE46D4">
        <w:rPr>
          <w:sz w:val="23"/>
          <w:szCs w:val="23"/>
        </w:rPr>
        <w:t>parhus-, radhus- eller kedjehusenhet”.</w:t>
      </w:r>
      <w:r w:rsidR="003A08C2">
        <w:rPr>
          <w:sz w:val="23"/>
          <w:szCs w:val="23"/>
        </w:rPr>
        <w:t xml:space="preserve"> </w:t>
      </w:r>
    </w:p>
    <w:p w:rsidR="00AE46D4" w:rsidRDefault="007B7993" w:rsidP="007B7993">
      <w:r>
        <w:rPr>
          <w:sz w:val="23"/>
          <w:szCs w:val="23"/>
        </w:rPr>
        <w:t xml:space="preserve">Vedertagna begrepp i detaljplaner och bygglov ska användas för ett undvika missförstånd och feltolkningar. </w:t>
      </w:r>
    </w:p>
    <w:p w:rsidR="00B33E5E" w:rsidRDefault="00B33E5E" w:rsidP="00DE1850"/>
    <w:p w:rsidR="00D74354" w:rsidRDefault="00EE3915" w:rsidP="00DE1850">
      <w:r>
        <w:t>Vi menar att Kommunfullmäktiges beslut har fattats utan erforderlig beredning och därför ska upphävas i enlighet med Kommunallagen 13 kap 8 § punkt 1.</w:t>
      </w:r>
    </w:p>
    <w:p w:rsidR="00EE3915" w:rsidRDefault="00EE3915" w:rsidP="00DE1850"/>
    <w:p w:rsidR="00257723" w:rsidRPr="00257723" w:rsidRDefault="00AE46D4" w:rsidP="00DE1850">
      <w:pPr>
        <w:rPr>
          <w:b/>
          <w:bCs/>
        </w:rPr>
      </w:pPr>
      <w:r>
        <w:rPr>
          <w:b/>
        </w:rPr>
        <w:t>Grund 8</w:t>
      </w:r>
      <w:r w:rsidR="00257723" w:rsidRPr="00AE7C4A">
        <w:rPr>
          <w:b/>
        </w:rPr>
        <w:t xml:space="preserve">: </w:t>
      </w:r>
      <w:r w:rsidR="00257723" w:rsidRPr="00AE7C4A">
        <w:rPr>
          <w:b/>
          <w:bCs/>
        </w:rPr>
        <w:t>Gatukostnadsreglementet används för att finansiera andra ändamål</w:t>
      </w:r>
    </w:p>
    <w:p w:rsidR="00DC6E4C" w:rsidRDefault="003E3378" w:rsidP="00DE1850">
      <w:pPr>
        <w:rPr>
          <w:bCs/>
        </w:rPr>
      </w:pPr>
      <w:r>
        <w:rPr>
          <w:bCs/>
        </w:rPr>
        <w:t xml:space="preserve">Uppdraget att se över gatukostnadsreglementet kom från </w:t>
      </w:r>
      <w:r w:rsidRPr="003E3378">
        <w:rPr>
          <w:bCs/>
        </w:rPr>
        <w:t xml:space="preserve">målet </w:t>
      </w:r>
      <w:r w:rsidRPr="00316609">
        <w:rPr>
          <w:bCs/>
          <w:i/>
        </w:rPr>
        <w:t>Ekosystem i balans</w:t>
      </w:r>
      <w:r w:rsidRPr="003E3378">
        <w:rPr>
          <w:bCs/>
        </w:rPr>
        <w:t xml:space="preserve"> i Mål &amp; Budget 2016</w:t>
      </w:r>
      <w:r w:rsidR="00DC6E4C">
        <w:rPr>
          <w:bCs/>
        </w:rPr>
        <w:t>, se bilaga 1.</w:t>
      </w:r>
    </w:p>
    <w:p w:rsidR="00F274A9" w:rsidRDefault="003478C5" w:rsidP="00DE1850">
      <w:pPr>
        <w:rPr>
          <w:bCs/>
        </w:rPr>
      </w:pPr>
      <w:r>
        <w:rPr>
          <w:bCs/>
        </w:rPr>
        <w:t xml:space="preserve">Målet handlar om att uppfylla kommunens miljömål. Omvandlingen av äldre fritidshusområden ses som en utmaning </w:t>
      </w:r>
      <w:r w:rsidR="00F274A9">
        <w:rPr>
          <w:bCs/>
        </w:rPr>
        <w:t>utan att närmare specificera vilken utmaning som avses.</w:t>
      </w:r>
    </w:p>
    <w:p w:rsidR="008923C6" w:rsidRDefault="008923C6" w:rsidP="00DE1850">
      <w:pPr>
        <w:rPr>
          <w:bCs/>
        </w:rPr>
      </w:pPr>
      <w:r>
        <w:rPr>
          <w:bCs/>
        </w:rPr>
        <w:t xml:space="preserve">Den miljöbelastnings som kan vara aktuell </w:t>
      </w:r>
      <w:r w:rsidR="00AE7C4A">
        <w:rPr>
          <w:bCs/>
        </w:rPr>
        <w:t xml:space="preserve">i omvandlingsområden </w:t>
      </w:r>
      <w:r>
        <w:rPr>
          <w:bCs/>
        </w:rPr>
        <w:t xml:space="preserve">är enskilda avlopp. För att förbättra detta krävs ett utbyggt VA-nät. Detta finansieras med anslutningsavgifter enligt VA-taxan, en taxa som för övrigt mer än tredubblats på kort tid. </w:t>
      </w:r>
    </w:p>
    <w:p w:rsidR="00D74354" w:rsidRDefault="00D74354" w:rsidP="009F1669">
      <w:pPr>
        <w:rPr>
          <w:bCs/>
        </w:rPr>
      </w:pPr>
    </w:p>
    <w:p w:rsidR="009F1669" w:rsidRDefault="009F1669" w:rsidP="009F1669">
      <w:pPr>
        <w:rPr>
          <w:bCs/>
        </w:rPr>
      </w:pPr>
      <w:r>
        <w:rPr>
          <w:bCs/>
        </w:rPr>
        <w:t xml:space="preserve">Gatukostnadsreglementet är inte ett verktyg för att finansiera kommunens miljömål. </w:t>
      </w:r>
    </w:p>
    <w:p w:rsidR="00BA5732" w:rsidRDefault="00BA5732" w:rsidP="009F1669">
      <w:pPr>
        <w:rPr>
          <w:bCs/>
        </w:rPr>
      </w:pPr>
      <w:r>
        <w:rPr>
          <w:bCs/>
        </w:rPr>
        <w:lastRenderedPageBreak/>
        <w:t>Reglementet strider därför mot PBL 24 §.</w:t>
      </w:r>
    </w:p>
    <w:p w:rsidR="00F274A9" w:rsidRDefault="004278F4" w:rsidP="00DE1850">
      <w:pPr>
        <w:rPr>
          <w:bCs/>
        </w:rPr>
      </w:pPr>
      <w:r>
        <w:rPr>
          <w:bCs/>
        </w:rPr>
        <w:t>Miljömål är något alla medle</w:t>
      </w:r>
      <w:r w:rsidR="00B33E5E">
        <w:rPr>
          <w:bCs/>
        </w:rPr>
        <w:t>mmar i kommunen ska bidra till</w:t>
      </w:r>
      <w:r w:rsidR="00982906">
        <w:rPr>
          <w:bCs/>
        </w:rPr>
        <w:t>, i enlighet med</w:t>
      </w:r>
      <w:r w:rsidR="00AE7C4A">
        <w:rPr>
          <w:bCs/>
        </w:rPr>
        <w:t xml:space="preserve"> likställighetsprincipen i Kommunallagen 2 kap 3 §.</w:t>
      </w:r>
    </w:p>
    <w:p w:rsidR="00316609" w:rsidRPr="005B4D01" w:rsidRDefault="00316609" w:rsidP="00DA319B">
      <w:pPr>
        <w:pStyle w:val="Normalwebb"/>
        <w:spacing w:before="230" w:beforeAutospacing="0" w:after="0" w:afterAutospacing="0"/>
        <w:ind w:right="141"/>
        <w:rPr>
          <w:rFonts w:ascii="Arial" w:hAnsi="Arial" w:cs="Arial"/>
          <w:b/>
          <w:bCs/>
          <w:color w:val="000000"/>
          <w:sz w:val="22"/>
          <w:szCs w:val="22"/>
        </w:rPr>
      </w:pPr>
      <w:r>
        <w:rPr>
          <w:rFonts w:ascii="Arial" w:hAnsi="Arial" w:cs="Arial"/>
          <w:b/>
          <w:bCs/>
          <w:color w:val="000000"/>
          <w:sz w:val="22"/>
          <w:szCs w:val="22"/>
        </w:rPr>
        <w:t>SAMMANFATTNING</w:t>
      </w:r>
    </w:p>
    <w:p w:rsidR="00316609" w:rsidRDefault="00316609" w:rsidP="00316609"/>
    <w:p w:rsidR="00A76ED6" w:rsidRDefault="005A5436" w:rsidP="00D74354">
      <w:r>
        <w:t xml:space="preserve">Revideringen av gatukostnadsreglementet initierades av </w:t>
      </w:r>
      <w:r w:rsidR="00CD3AFB">
        <w:t xml:space="preserve">att Huddinge kommun måste klara </w:t>
      </w:r>
      <w:r w:rsidR="00CA1C10">
        <w:t>nya miljömål</w:t>
      </w:r>
      <w:r>
        <w:t>. För at</w:t>
      </w:r>
      <w:r w:rsidR="00CD3AFB">
        <w:t>t klara</w:t>
      </w:r>
      <w:r w:rsidR="00CA1C10">
        <w:t xml:space="preserve"> de nya miljömålen</w:t>
      </w:r>
      <w:r>
        <w:t xml:space="preserve"> </w:t>
      </w:r>
      <w:r w:rsidR="00CD3AFB">
        <w:t>vill Huddinge kommun skaffa intäkter genom öka</w:t>
      </w:r>
      <w:r w:rsidR="00A76ED6">
        <w:t xml:space="preserve">t uttag av gatukostnader. </w:t>
      </w:r>
    </w:p>
    <w:p w:rsidR="00A76ED6" w:rsidRDefault="00A76ED6" w:rsidP="00D74354"/>
    <w:p w:rsidR="00CD3AFB" w:rsidRDefault="00A76ED6" w:rsidP="00D74354">
      <w:r>
        <w:t>D</w:t>
      </w:r>
      <w:r w:rsidR="005A5436">
        <w:t>et nya gatukostnad</w:t>
      </w:r>
      <w:r w:rsidR="00CD3AFB">
        <w:t xml:space="preserve">sreglementet </w:t>
      </w:r>
      <w:r w:rsidR="0084728B">
        <w:t xml:space="preserve">har </w:t>
      </w:r>
      <w:r w:rsidR="00CD3AFB">
        <w:t>fått</w:t>
      </w:r>
      <w:r w:rsidR="005A5436">
        <w:t xml:space="preserve"> bestämmelser som innebär inskränkningar av </w:t>
      </w:r>
      <w:r w:rsidR="00CD3AFB">
        <w:t xml:space="preserve">jämkningsbestämmelser i </w:t>
      </w:r>
      <w:r w:rsidR="00FB410B">
        <w:t>Plan- och bygglagen</w:t>
      </w:r>
      <w:r w:rsidR="00CD3AFB">
        <w:t>. Därmed breddas kostnadsunderlaget och tar med kostnader som är utöver det som behövs för att tillgodose område</w:t>
      </w:r>
      <w:r>
        <w:t>t</w:t>
      </w:r>
      <w:r w:rsidR="00CD3AFB">
        <w:t>s behov.</w:t>
      </w:r>
    </w:p>
    <w:p w:rsidR="00FB410B" w:rsidRDefault="00FB410B" w:rsidP="00D74354"/>
    <w:p w:rsidR="00CD3AFB" w:rsidRDefault="00A76ED6" w:rsidP="00D74354">
      <w:r>
        <w:t xml:space="preserve">Andelstal sätts på hypotetiska fastighetsdelningar där icke existerande fastigheter tvingas bidra med gatukostnadsavgifter. </w:t>
      </w:r>
      <w:r w:rsidR="0084728B">
        <w:t xml:space="preserve">Andelstalen är olika beroende på vilken hustyp som </w:t>
      </w:r>
      <w:r w:rsidR="00CA1C10">
        <w:t xml:space="preserve">avses </w:t>
      </w:r>
      <w:r w:rsidR="0084728B">
        <w:t>bygg</w:t>
      </w:r>
      <w:r w:rsidR="00CA1C10">
        <w:t>a</w:t>
      </w:r>
      <w:r w:rsidR="0084728B">
        <w:t>s och missgynnar enbostadshus till förmån för parhus, radhus och kedjehus.</w:t>
      </w:r>
    </w:p>
    <w:p w:rsidR="00FB410B" w:rsidRDefault="00374FA3" w:rsidP="00D74354">
      <w:r>
        <w:t xml:space="preserve">Andelstalen </w:t>
      </w:r>
      <w:r w:rsidR="00FB410B">
        <w:t>strider därmed mot Plan- och bygglagens krav på att vara skäliga och rättvisa och strider också mot egendomsskyddet i Regeringsformen.</w:t>
      </w:r>
    </w:p>
    <w:p w:rsidR="00FB410B" w:rsidRDefault="00FB410B" w:rsidP="00D74354"/>
    <w:p w:rsidR="0084728B" w:rsidRDefault="0084728B" w:rsidP="00D74354">
      <w:r>
        <w:t xml:space="preserve">Reglementet har utformats för att specifikt träffa fastigheter i fritidshus- och omvandlingsområden. Trots att få berörs av reglementet men drabbas </w:t>
      </w:r>
      <w:r w:rsidR="00374FA3">
        <w:t xml:space="preserve">mycket hårt </w:t>
      </w:r>
      <w:r>
        <w:t xml:space="preserve">ekonomiskt har inget samråd skett. </w:t>
      </w:r>
    </w:p>
    <w:p w:rsidR="00FB410B" w:rsidRDefault="00FB410B" w:rsidP="00D74354">
      <w:r>
        <w:t>Erfarenhet från utfall av tidigare gatukostnadsreglemente har inte inhämtats eller inarbetats i det nya reglementet. Beredningen inför beslut kan därför inte anses leva upp till krav i Författningslagen.</w:t>
      </w:r>
    </w:p>
    <w:p w:rsidR="00FB410B" w:rsidRDefault="00FB410B" w:rsidP="00D74354"/>
    <w:p w:rsidR="00D74354" w:rsidRDefault="00C41B6C" w:rsidP="00D74354">
      <w:r>
        <w:t>Beslutet om nytt gatukostnadsreglemente i Huddinge kommuns k</w:t>
      </w:r>
      <w:r w:rsidR="00FB410B">
        <w:t>ommunfullmäktige strider mot Kommunallagen 13 kap 8 §</w:t>
      </w:r>
      <w:r>
        <w:t xml:space="preserve"> punkt 1 och 4</w:t>
      </w:r>
      <w:r w:rsidR="00FB410B">
        <w:t>.</w:t>
      </w:r>
    </w:p>
    <w:p w:rsidR="00316609" w:rsidRDefault="00316609" w:rsidP="00316609"/>
    <w:p w:rsidR="001B084D" w:rsidRDefault="006869B3" w:rsidP="001B084D">
      <w:pPr>
        <w:pStyle w:val="Normalwebb"/>
        <w:spacing w:before="226" w:beforeAutospacing="0" w:after="0" w:afterAutospacing="0"/>
        <w:ind w:left="-24" w:right="141"/>
        <w:rPr>
          <w:rFonts w:ascii="Arial" w:hAnsi="Arial" w:cs="Arial"/>
          <w:color w:val="000000"/>
          <w:sz w:val="22"/>
          <w:szCs w:val="22"/>
        </w:rPr>
      </w:pPr>
      <w:r>
        <w:rPr>
          <w:rFonts w:ascii="Arial" w:hAnsi="Arial" w:cs="Arial"/>
          <w:color w:val="000000"/>
          <w:sz w:val="22"/>
          <w:szCs w:val="22"/>
        </w:rPr>
        <w:t>Huddinge 2021</w:t>
      </w:r>
      <w:r w:rsidR="001E278B">
        <w:rPr>
          <w:rFonts w:ascii="Arial" w:hAnsi="Arial" w:cs="Arial"/>
          <w:color w:val="000000"/>
          <w:sz w:val="22"/>
          <w:szCs w:val="22"/>
        </w:rPr>
        <w:t>-</w:t>
      </w:r>
      <w:r>
        <w:rPr>
          <w:rFonts w:ascii="Arial" w:hAnsi="Arial" w:cs="Arial"/>
          <w:color w:val="000000"/>
          <w:sz w:val="22"/>
          <w:szCs w:val="22"/>
        </w:rPr>
        <w:t>01</w:t>
      </w:r>
      <w:r w:rsidR="001E278B">
        <w:rPr>
          <w:rFonts w:ascii="Arial" w:hAnsi="Arial" w:cs="Arial"/>
          <w:color w:val="000000"/>
          <w:sz w:val="22"/>
          <w:szCs w:val="22"/>
        </w:rPr>
        <w:t>-</w:t>
      </w:r>
      <w:r>
        <w:rPr>
          <w:rFonts w:ascii="Arial" w:hAnsi="Arial" w:cs="Arial"/>
          <w:color w:val="000000"/>
          <w:sz w:val="22"/>
          <w:szCs w:val="22"/>
        </w:rPr>
        <w:t>10</w:t>
      </w:r>
      <w:r w:rsidR="00672E9D">
        <w:rPr>
          <w:rFonts w:ascii="Arial" w:hAnsi="Arial" w:cs="Arial"/>
          <w:color w:val="000000"/>
          <w:sz w:val="22"/>
          <w:szCs w:val="22"/>
        </w:rPr>
        <w:t xml:space="preserve"> </w:t>
      </w:r>
    </w:p>
    <w:p w:rsidR="00200578" w:rsidRDefault="00200578" w:rsidP="00200578"/>
    <w:p w:rsidR="00B879D8" w:rsidRDefault="00B879D8" w:rsidP="00200578"/>
    <w:p w:rsidR="00B879D8" w:rsidRDefault="00B879D8" w:rsidP="00200578"/>
    <w:p w:rsidR="00CA1C10" w:rsidRDefault="00CA1C10" w:rsidP="00200578">
      <w:r>
        <w:t>N.n</w:t>
      </w:r>
    </w:p>
    <w:p w:rsidR="001229E2" w:rsidRDefault="001229E2" w:rsidP="00200578">
      <w:r>
        <w:t>l</w:t>
      </w:r>
    </w:p>
    <w:p w:rsidR="00CA1C10" w:rsidRDefault="00CA1C10" w:rsidP="00200578"/>
    <w:p w:rsidR="00CA1C10" w:rsidRDefault="00CA1C10" w:rsidP="00200578">
      <w:pPr>
        <w:sectPr w:rsidR="00CA1C10">
          <w:headerReference w:type="default" r:id="rId8"/>
          <w:pgSz w:w="11906" w:h="16838"/>
          <w:pgMar w:top="1417" w:right="1417" w:bottom="1417" w:left="1417" w:header="708" w:footer="708" w:gutter="0"/>
          <w:cols w:space="708"/>
          <w:docGrid w:linePitch="360"/>
        </w:sectPr>
      </w:pPr>
    </w:p>
    <w:p w:rsidR="00CE0A49" w:rsidRDefault="003478C5" w:rsidP="00200578">
      <w:pPr>
        <w:rPr>
          <w:b/>
          <w:sz w:val="28"/>
        </w:rPr>
      </w:pPr>
      <w:r w:rsidRPr="003478C5">
        <w:rPr>
          <w:b/>
          <w:sz w:val="28"/>
        </w:rPr>
        <w:lastRenderedPageBreak/>
        <w:t>Bilaga 1 Utdrag ur Mål och Budget 2016</w:t>
      </w:r>
    </w:p>
    <w:p w:rsidR="003478C5" w:rsidRPr="001B084D" w:rsidRDefault="003478C5" w:rsidP="00CE0A49">
      <w:pPr>
        <w:ind w:hanging="993"/>
      </w:pPr>
      <w:r w:rsidRPr="00DC6E4C">
        <w:rPr>
          <w:noProof/>
          <w:lang w:eastAsia="sv-SE"/>
        </w:rPr>
        <w:drawing>
          <wp:inline distT="0" distB="0" distL="0" distR="0" wp14:anchorId="1E6EF607" wp14:editId="21E12C42">
            <wp:extent cx="6848475" cy="86126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49434" cy="8613859"/>
                    </a:xfrm>
                    <a:prstGeom prst="rect">
                      <a:avLst/>
                    </a:prstGeom>
                  </pic:spPr>
                </pic:pic>
              </a:graphicData>
            </a:graphic>
          </wp:inline>
        </w:drawing>
      </w:r>
    </w:p>
    <w:sectPr w:rsidR="003478C5" w:rsidRPr="001B084D" w:rsidSect="00CA1C10">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31" w:rsidRDefault="00F77231" w:rsidP="00DC6E4C">
      <w:r>
        <w:separator/>
      </w:r>
    </w:p>
  </w:endnote>
  <w:endnote w:type="continuationSeparator" w:id="0">
    <w:p w:rsidR="00F77231" w:rsidRDefault="00F77231" w:rsidP="00DC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10" w:rsidRDefault="00CA1C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31" w:rsidRDefault="00F77231" w:rsidP="00DC6E4C">
      <w:r>
        <w:separator/>
      </w:r>
    </w:p>
  </w:footnote>
  <w:footnote w:type="continuationSeparator" w:id="0">
    <w:p w:rsidR="00F77231" w:rsidRDefault="00F77231" w:rsidP="00DC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88316"/>
      <w:docPartObj>
        <w:docPartGallery w:val="Page Numbers (Top of Page)"/>
        <w:docPartUnique/>
      </w:docPartObj>
    </w:sdtPr>
    <w:sdtEndPr>
      <w:rPr>
        <w:noProof/>
      </w:rPr>
    </w:sdtEndPr>
    <w:sdtContent>
      <w:p w:rsidR="00266233" w:rsidRDefault="00266233" w:rsidP="00266233">
        <w:pPr>
          <w:pStyle w:val="Sidhuvud"/>
          <w:jc w:val="right"/>
        </w:pPr>
        <w:r>
          <w:fldChar w:fldCharType="begin"/>
        </w:r>
        <w:r>
          <w:instrText xml:space="preserve"> PAGE   \* MERGEFORMAT </w:instrText>
        </w:r>
        <w:r>
          <w:fldChar w:fldCharType="separate"/>
        </w:r>
        <w:r w:rsidR="00F0458E">
          <w:rPr>
            <w:noProof/>
          </w:rPr>
          <w:t>1</w:t>
        </w:r>
        <w:r>
          <w:rPr>
            <w:noProof/>
          </w:rPr>
          <w:fldChar w:fldCharType="end"/>
        </w:r>
        <w:r>
          <w:rPr>
            <w:noProof/>
          </w:rPr>
          <w:t xml:space="preserve"> (</w:t>
        </w:r>
        <w:r w:rsidR="00CE0A49">
          <w:rPr>
            <w:noProof/>
          </w:rPr>
          <w:t>6</w:t>
        </w:r>
        <w:r>
          <w:rPr>
            <w:noProof/>
          </w:rPr>
          <w:t>)</w:t>
        </w:r>
      </w:p>
    </w:sdtContent>
  </w:sdt>
  <w:p w:rsidR="00266233" w:rsidRDefault="0026623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57334"/>
      <w:docPartObj>
        <w:docPartGallery w:val="Page Numbers (Top of Page)"/>
        <w:docPartUnique/>
      </w:docPartObj>
    </w:sdtPr>
    <w:sdtEndPr>
      <w:rPr>
        <w:noProof/>
      </w:rPr>
    </w:sdtEndPr>
    <w:sdtContent>
      <w:p w:rsidR="00CA1C10" w:rsidRDefault="00CA1C10" w:rsidP="00266233">
        <w:pPr>
          <w:pStyle w:val="Sidhuvud"/>
          <w:jc w:val="right"/>
        </w:pPr>
        <w:r>
          <w:rPr>
            <w:noProof/>
          </w:rPr>
          <w:t>(1)</w:t>
        </w:r>
        <w:r w:rsidRPr="00CA1C10">
          <w:t xml:space="preserve"> </w:t>
        </w:r>
        <w:r>
          <w:fldChar w:fldCharType="begin"/>
        </w:r>
        <w:r>
          <w:instrText xml:space="preserve"> PAGE   \* MERGEFORMAT </w:instrText>
        </w:r>
        <w:r>
          <w:fldChar w:fldCharType="separate"/>
        </w:r>
        <w:r w:rsidR="00CB6920">
          <w:rPr>
            <w:noProof/>
          </w:rPr>
          <w:t>1</w:t>
        </w:r>
        <w:r>
          <w:rPr>
            <w:noProof/>
          </w:rPr>
          <w:fldChar w:fldCharType="end"/>
        </w:r>
      </w:p>
    </w:sdtContent>
  </w:sdt>
  <w:p w:rsidR="00CA1C10" w:rsidRDefault="00CA1C1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94187A"/>
    <w:multiLevelType w:val="hybridMultilevel"/>
    <w:tmpl w:val="C464B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352A1D"/>
    <w:multiLevelType w:val="hybridMultilevel"/>
    <w:tmpl w:val="C464B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CA04C89"/>
    <w:multiLevelType w:val="hybridMultilevel"/>
    <w:tmpl w:val="C464B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FA11D16"/>
    <w:multiLevelType w:val="hybridMultilevel"/>
    <w:tmpl w:val="FAE275E8"/>
    <w:lvl w:ilvl="0" w:tplc="041D000F">
      <w:start w:val="1"/>
      <w:numFmt w:val="decimal"/>
      <w:lvlText w:val="%1."/>
      <w:lvlJc w:val="left"/>
      <w:pPr>
        <w:ind w:left="696" w:hanging="360"/>
      </w:pPr>
    </w:lvl>
    <w:lvl w:ilvl="1" w:tplc="041D0019" w:tentative="1">
      <w:start w:val="1"/>
      <w:numFmt w:val="lowerLetter"/>
      <w:lvlText w:val="%2."/>
      <w:lvlJc w:val="left"/>
      <w:pPr>
        <w:ind w:left="1416" w:hanging="360"/>
      </w:pPr>
    </w:lvl>
    <w:lvl w:ilvl="2" w:tplc="041D001B" w:tentative="1">
      <w:start w:val="1"/>
      <w:numFmt w:val="lowerRoman"/>
      <w:lvlText w:val="%3."/>
      <w:lvlJc w:val="right"/>
      <w:pPr>
        <w:ind w:left="2136" w:hanging="180"/>
      </w:pPr>
    </w:lvl>
    <w:lvl w:ilvl="3" w:tplc="041D000F" w:tentative="1">
      <w:start w:val="1"/>
      <w:numFmt w:val="decimal"/>
      <w:lvlText w:val="%4."/>
      <w:lvlJc w:val="left"/>
      <w:pPr>
        <w:ind w:left="2856" w:hanging="360"/>
      </w:pPr>
    </w:lvl>
    <w:lvl w:ilvl="4" w:tplc="041D0019" w:tentative="1">
      <w:start w:val="1"/>
      <w:numFmt w:val="lowerLetter"/>
      <w:lvlText w:val="%5."/>
      <w:lvlJc w:val="left"/>
      <w:pPr>
        <w:ind w:left="3576" w:hanging="360"/>
      </w:pPr>
    </w:lvl>
    <w:lvl w:ilvl="5" w:tplc="041D001B" w:tentative="1">
      <w:start w:val="1"/>
      <w:numFmt w:val="lowerRoman"/>
      <w:lvlText w:val="%6."/>
      <w:lvlJc w:val="right"/>
      <w:pPr>
        <w:ind w:left="4296" w:hanging="180"/>
      </w:pPr>
    </w:lvl>
    <w:lvl w:ilvl="6" w:tplc="041D000F" w:tentative="1">
      <w:start w:val="1"/>
      <w:numFmt w:val="decimal"/>
      <w:lvlText w:val="%7."/>
      <w:lvlJc w:val="left"/>
      <w:pPr>
        <w:ind w:left="5016" w:hanging="360"/>
      </w:pPr>
    </w:lvl>
    <w:lvl w:ilvl="7" w:tplc="041D0019" w:tentative="1">
      <w:start w:val="1"/>
      <w:numFmt w:val="lowerLetter"/>
      <w:lvlText w:val="%8."/>
      <w:lvlJc w:val="left"/>
      <w:pPr>
        <w:ind w:left="5736" w:hanging="360"/>
      </w:pPr>
    </w:lvl>
    <w:lvl w:ilvl="8" w:tplc="041D001B" w:tentative="1">
      <w:start w:val="1"/>
      <w:numFmt w:val="lowerRoman"/>
      <w:lvlText w:val="%9."/>
      <w:lvlJc w:val="right"/>
      <w:pPr>
        <w:ind w:left="6456" w:hanging="180"/>
      </w:pPr>
    </w:lvl>
  </w:abstractNum>
  <w:num w:numId="1">
    <w:abstractNumId w:val="0"/>
  </w:num>
  <w:num w:numId="2">
    <w:abstractNumId w:val="0"/>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9D"/>
    <w:rsid w:val="00015541"/>
    <w:rsid w:val="00053990"/>
    <w:rsid w:val="00095533"/>
    <w:rsid w:val="000A697B"/>
    <w:rsid w:val="000D6B8C"/>
    <w:rsid w:val="0011308C"/>
    <w:rsid w:val="001229E2"/>
    <w:rsid w:val="00142221"/>
    <w:rsid w:val="00144C80"/>
    <w:rsid w:val="001458CB"/>
    <w:rsid w:val="0016326A"/>
    <w:rsid w:val="001A309E"/>
    <w:rsid w:val="001B084D"/>
    <w:rsid w:val="001E278B"/>
    <w:rsid w:val="001F30C6"/>
    <w:rsid w:val="001F32F0"/>
    <w:rsid w:val="00200578"/>
    <w:rsid w:val="00217D2E"/>
    <w:rsid w:val="00257723"/>
    <w:rsid w:val="00266233"/>
    <w:rsid w:val="00266EDA"/>
    <w:rsid w:val="002F06AF"/>
    <w:rsid w:val="00303363"/>
    <w:rsid w:val="00316609"/>
    <w:rsid w:val="00317BD6"/>
    <w:rsid w:val="0034113F"/>
    <w:rsid w:val="003466E3"/>
    <w:rsid w:val="003478C5"/>
    <w:rsid w:val="0036606C"/>
    <w:rsid w:val="00373DF2"/>
    <w:rsid w:val="00374FA3"/>
    <w:rsid w:val="00396427"/>
    <w:rsid w:val="003A08C2"/>
    <w:rsid w:val="003E30ED"/>
    <w:rsid w:val="003E3378"/>
    <w:rsid w:val="003E7F0E"/>
    <w:rsid w:val="003F0176"/>
    <w:rsid w:val="00420783"/>
    <w:rsid w:val="004278F4"/>
    <w:rsid w:val="00433700"/>
    <w:rsid w:val="00436830"/>
    <w:rsid w:val="00442015"/>
    <w:rsid w:val="004A2B73"/>
    <w:rsid w:val="004A6535"/>
    <w:rsid w:val="004E186B"/>
    <w:rsid w:val="004F0FE6"/>
    <w:rsid w:val="00502E66"/>
    <w:rsid w:val="005808A5"/>
    <w:rsid w:val="0058553F"/>
    <w:rsid w:val="0058671E"/>
    <w:rsid w:val="005A5436"/>
    <w:rsid w:val="005B4D01"/>
    <w:rsid w:val="005C29B5"/>
    <w:rsid w:val="005E02B3"/>
    <w:rsid w:val="005F740D"/>
    <w:rsid w:val="00626355"/>
    <w:rsid w:val="00644A7B"/>
    <w:rsid w:val="00646ABD"/>
    <w:rsid w:val="00647149"/>
    <w:rsid w:val="006712AA"/>
    <w:rsid w:val="00672E9D"/>
    <w:rsid w:val="006869B3"/>
    <w:rsid w:val="006B007F"/>
    <w:rsid w:val="006B4885"/>
    <w:rsid w:val="006C5875"/>
    <w:rsid w:val="006E6E5A"/>
    <w:rsid w:val="006F35AB"/>
    <w:rsid w:val="007A6438"/>
    <w:rsid w:val="007B7993"/>
    <w:rsid w:val="007C34C7"/>
    <w:rsid w:val="007D3800"/>
    <w:rsid w:val="0080384E"/>
    <w:rsid w:val="0082568B"/>
    <w:rsid w:val="0084728B"/>
    <w:rsid w:val="00850A5E"/>
    <w:rsid w:val="00881C65"/>
    <w:rsid w:val="008923C6"/>
    <w:rsid w:val="008B1E39"/>
    <w:rsid w:val="008B21DD"/>
    <w:rsid w:val="008E6EBC"/>
    <w:rsid w:val="008F7C07"/>
    <w:rsid w:val="00907B78"/>
    <w:rsid w:val="00916FFA"/>
    <w:rsid w:val="00922B96"/>
    <w:rsid w:val="00936884"/>
    <w:rsid w:val="00942F27"/>
    <w:rsid w:val="00967919"/>
    <w:rsid w:val="00982906"/>
    <w:rsid w:val="00986A79"/>
    <w:rsid w:val="009913E1"/>
    <w:rsid w:val="00994401"/>
    <w:rsid w:val="009C256C"/>
    <w:rsid w:val="009D354C"/>
    <w:rsid w:val="009F1669"/>
    <w:rsid w:val="00A150FF"/>
    <w:rsid w:val="00A25386"/>
    <w:rsid w:val="00A337BB"/>
    <w:rsid w:val="00A50BD6"/>
    <w:rsid w:val="00A52AE1"/>
    <w:rsid w:val="00A64EA3"/>
    <w:rsid w:val="00A66A49"/>
    <w:rsid w:val="00A76ED6"/>
    <w:rsid w:val="00A95E51"/>
    <w:rsid w:val="00AC380B"/>
    <w:rsid w:val="00AC4FC8"/>
    <w:rsid w:val="00AD7475"/>
    <w:rsid w:val="00AD7596"/>
    <w:rsid w:val="00AE46D4"/>
    <w:rsid w:val="00AE7C4A"/>
    <w:rsid w:val="00B14CD0"/>
    <w:rsid w:val="00B302F4"/>
    <w:rsid w:val="00B33E5E"/>
    <w:rsid w:val="00B3474F"/>
    <w:rsid w:val="00B436F8"/>
    <w:rsid w:val="00B6014F"/>
    <w:rsid w:val="00B76BB6"/>
    <w:rsid w:val="00B879D8"/>
    <w:rsid w:val="00BA5732"/>
    <w:rsid w:val="00BB77C1"/>
    <w:rsid w:val="00BC31BE"/>
    <w:rsid w:val="00BD10CE"/>
    <w:rsid w:val="00BD4E1F"/>
    <w:rsid w:val="00C01229"/>
    <w:rsid w:val="00C02173"/>
    <w:rsid w:val="00C34EE4"/>
    <w:rsid w:val="00C3796F"/>
    <w:rsid w:val="00C41B6C"/>
    <w:rsid w:val="00C51E78"/>
    <w:rsid w:val="00C53A3A"/>
    <w:rsid w:val="00C74351"/>
    <w:rsid w:val="00CA1C10"/>
    <w:rsid w:val="00CB6920"/>
    <w:rsid w:val="00CD3AFB"/>
    <w:rsid w:val="00CE09C0"/>
    <w:rsid w:val="00CE0A49"/>
    <w:rsid w:val="00D37A33"/>
    <w:rsid w:val="00D41AB3"/>
    <w:rsid w:val="00D534A3"/>
    <w:rsid w:val="00D56256"/>
    <w:rsid w:val="00D74354"/>
    <w:rsid w:val="00D95F99"/>
    <w:rsid w:val="00DA319B"/>
    <w:rsid w:val="00DC2399"/>
    <w:rsid w:val="00DC6E4C"/>
    <w:rsid w:val="00DD3455"/>
    <w:rsid w:val="00DE1850"/>
    <w:rsid w:val="00DF1B06"/>
    <w:rsid w:val="00E21390"/>
    <w:rsid w:val="00E218A7"/>
    <w:rsid w:val="00E338A3"/>
    <w:rsid w:val="00E33B46"/>
    <w:rsid w:val="00E44AA6"/>
    <w:rsid w:val="00E57A10"/>
    <w:rsid w:val="00E97805"/>
    <w:rsid w:val="00EA45F1"/>
    <w:rsid w:val="00EA6958"/>
    <w:rsid w:val="00EE12CB"/>
    <w:rsid w:val="00EE3915"/>
    <w:rsid w:val="00EF1342"/>
    <w:rsid w:val="00EF3398"/>
    <w:rsid w:val="00F0458E"/>
    <w:rsid w:val="00F1733C"/>
    <w:rsid w:val="00F241A4"/>
    <w:rsid w:val="00F274A9"/>
    <w:rsid w:val="00F343D3"/>
    <w:rsid w:val="00F72A1F"/>
    <w:rsid w:val="00F77231"/>
    <w:rsid w:val="00F773C6"/>
    <w:rsid w:val="00F83CB1"/>
    <w:rsid w:val="00FB0AF8"/>
    <w:rsid w:val="00FB30EC"/>
    <w:rsid w:val="00FB410B"/>
    <w:rsid w:val="00FC3A26"/>
    <w:rsid w:val="00FD3341"/>
    <w:rsid w:val="00FD3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9D"/>
    <w:rPr>
      <w:rFonts w:ascii="Calibri" w:eastAsiaTheme="minorHAnsi" w:hAnsi="Calibri" w:cs="Calibri"/>
      <w:sz w:val="22"/>
      <w:szCs w:val="22"/>
    </w:rPr>
  </w:style>
  <w:style w:type="paragraph" w:styleId="Rubrik1">
    <w:name w:val="heading 1"/>
    <w:basedOn w:val="Normal"/>
    <w:next w:val="Normal"/>
    <w:link w:val="Rubrik1Char"/>
    <w:qFormat/>
    <w:rsid w:val="006712AA"/>
    <w:pPr>
      <w:tabs>
        <w:tab w:val="left" w:pos="4240"/>
      </w:tabs>
      <w:suppressAutoHyphens/>
      <w:spacing w:before="240"/>
      <w:outlineLvl w:val="0"/>
    </w:pPr>
    <w:rPr>
      <w:rFonts w:ascii="Helvetica" w:eastAsia="Times New Roman" w:hAnsi="Helvetica" w:cs="Helvetica"/>
      <w:b/>
      <w:sz w:val="24"/>
      <w:szCs w:val="20"/>
      <w:u w:val="single"/>
    </w:rPr>
  </w:style>
  <w:style w:type="paragraph" w:styleId="Rubrik2">
    <w:name w:val="heading 2"/>
    <w:basedOn w:val="Normal"/>
    <w:next w:val="Normal"/>
    <w:link w:val="Rubrik2Char"/>
    <w:qFormat/>
    <w:rsid w:val="006712AA"/>
    <w:pPr>
      <w:tabs>
        <w:tab w:val="left" w:pos="4240"/>
      </w:tabs>
      <w:suppressAutoHyphens/>
      <w:spacing w:before="120"/>
      <w:outlineLvl w:val="1"/>
    </w:pPr>
    <w:rPr>
      <w:rFonts w:ascii="Helvetica" w:eastAsia="Times New Roman" w:hAnsi="Helvetica" w:cs="Helvetica"/>
      <w:b/>
      <w:sz w:val="24"/>
      <w:szCs w:val="20"/>
    </w:rPr>
  </w:style>
  <w:style w:type="paragraph" w:styleId="Rubrik3">
    <w:name w:val="heading 3"/>
    <w:basedOn w:val="Normal"/>
    <w:next w:val="Normal"/>
    <w:link w:val="Rubrik3Char"/>
    <w:qFormat/>
    <w:rsid w:val="006712AA"/>
    <w:pPr>
      <w:tabs>
        <w:tab w:val="left" w:pos="4240"/>
      </w:tabs>
      <w:suppressAutoHyphens/>
      <w:spacing w:line="360" w:lineRule="atLeast"/>
      <w:outlineLvl w:val="2"/>
    </w:pPr>
    <w:rPr>
      <w:rFonts w:ascii="Times" w:eastAsia="Times New Roman" w:hAnsi="Times" w:cs="New York"/>
      <w:b/>
      <w:position w:val="6"/>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712AA"/>
    <w:rPr>
      <w:rFonts w:ascii="Helvetica" w:hAnsi="Helvetica" w:cs="Helvetica"/>
      <w:b/>
      <w:sz w:val="24"/>
      <w:u w:val="single"/>
    </w:rPr>
  </w:style>
  <w:style w:type="character" w:customStyle="1" w:styleId="Rubrik2Char">
    <w:name w:val="Rubrik 2 Char"/>
    <w:basedOn w:val="Standardstycketeckensnitt"/>
    <w:link w:val="Rubrik2"/>
    <w:rsid w:val="006712AA"/>
    <w:rPr>
      <w:rFonts w:ascii="Helvetica" w:hAnsi="Helvetica" w:cs="Helvetica"/>
      <w:b/>
      <w:sz w:val="24"/>
    </w:rPr>
  </w:style>
  <w:style w:type="character" w:customStyle="1" w:styleId="Rubrik3Char">
    <w:name w:val="Rubrik 3 Char"/>
    <w:basedOn w:val="Standardstycketeckensnitt"/>
    <w:link w:val="Rubrik3"/>
    <w:rsid w:val="006712AA"/>
    <w:rPr>
      <w:rFonts w:ascii="Times" w:hAnsi="Times" w:cs="New York"/>
      <w:b/>
      <w:position w:val="6"/>
      <w:sz w:val="24"/>
    </w:rPr>
  </w:style>
  <w:style w:type="paragraph" w:styleId="Beskrivning">
    <w:name w:val="caption"/>
    <w:basedOn w:val="Normal"/>
    <w:qFormat/>
    <w:rsid w:val="006712AA"/>
    <w:pPr>
      <w:suppressLineNumbers/>
      <w:tabs>
        <w:tab w:val="left" w:pos="4240"/>
      </w:tabs>
      <w:suppressAutoHyphens/>
      <w:spacing w:before="120" w:after="120"/>
    </w:pPr>
    <w:rPr>
      <w:rFonts w:ascii="Times" w:eastAsia="Times New Roman" w:hAnsi="Times" w:cs="New York"/>
      <w:i/>
      <w:iCs/>
      <w:sz w:val="24"/>
      <w:szCs w:val="24"/>
    </w:rPr>
  </w:style>
  <w:style w:type="paragraph" w:styleId="Ingetavstnd">
    <w:name w:val="No Spacing"/>
    <w:uiPriority w:val="1"/>
    <w:qFormat/>
    <w:rsid w:val="0016326A"/>
    <w:pPr>
      <w:tabs>
        <w:tab w:val="left" w:pos="4240"/>
      </w:tabs>
      <w:suppressAutoHyphens/>
      <w:ind w:left="2120"/>
    </w:pPr>
    <w:rPr>
      <w:rFonts w:ascii="Times" w:hAnsi="Times" w:cs="New York"/>
      <w:sz w:val="24"/>
    </w:rPr>
  </w:style>
  <w:style w:type="character" w:styleId="Hyperlnk">
    <w:name w:val="Hyperlink"/>
    <w:basedOn w:val="Standardstycketeckensnitt"/>
    <w:uiPriority w:val="99"/>
    <w:semiHidden/>
    <w:unhideWhenUsed/>
    <w:rsid w:val="00672E9D"/>
    <w:rPr>
      <w:color w:val="0000FF"/>
      <w:u w:val="single"/>
    </w:rPr>
  </w:style>
  <w:style w:type="paragraph" w:styleId="Normalwebb">
    <w:name w:val="Normal (Web)"/>
    <w:basedOn w:val="Normal"/>
    <w:uiPriority w:val="99"/>
    <w:unhideWhenUsed/>
    <w:rsid w:val="00672E9D"/>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51E78"/>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E78"/>
    <w:rPr>
      <w:rFonts w:ascii="Tahoma" w:eastAsiaTheme="minorHAnsi" w:hAnsi="Tahoma" w:cs="Tahoma"/>
      <w:sz w:val="16"/>
      <w:szCs w:val="16"/>
    </w:rPr>
  </w:style>
  <w:style w:type="paragraph" w:styleId="Liststycke">
    <w:name w:val="List Paragraph"/>
    <w:basedOn w:val="Normal"/>
    <w:uiPriority w:val="34"/>
    <w:qFormat/>
    <w:rsid w:val="000D6B8C"/>
    <w:pPr>
      <w:ind w:left="720"/>
      <w:contextualSpacing/>
    </w:pPr>
  </w:style>
  <w:style w:type="paragraph" w:styleId="Sidhuvud">
    <w:name w:val="header"/>
    <w:basedOn w:val="Normal"/>
    <w:link w:val="SidhuvudChar"/>
    <w:uiPriority w:val="99"/>
    <w:unhideWhenUsed/>
    <w:rsid w:val="00DC6E4C"/>
    <w:pPr>
      <w:tabs>
        <w:tab w:val="center" w:pos="4536"/>
        <w:tab w:val="right" w:pos="9072"/>
      </w:tabs>
    </w:pPr>
  </w:style>
  <w:style w:type="character" w:customStyle="1" w:styleId="SidhuvudChar">
    <w:name w:val="Sidhuvud Char"/>
    <w:basedOn w:val="Standardstycketeckensnitt"/>
    <w:link w:val="Sidhuvud"/>
    <w:uiPriority w:val="99"/>
    <w:rsid w:val="00DC6E4C"/>
    <w:rPr>
      <w:rFonts w:ascii="Calibri" w:eastAsiaTheme="minorHAnsi" w:hAnsi="Calibri" w:cs="Calibri"/>
      <w:sz w:val="22"/>
      <w:szCs w:val="22"/>
    </w:rPr>
  </w:style>
  <w:style w:type="paragraph" w:styleId="Sidfot">
    <w:name w:val="footer"/>
    <w:basedOn w:val="Normal"/>
    <w:link w:val="SidfotChar"/>
    <w:uiPriority w:val="99"/>
    <w:unhideWhenUsed/>
    <w:rsid w:val="00DC6E4C"/>
    <w:pPr>
      <w:tabs>
        <w:tab w:val="center" w:pos="4536"/>
        <w:tab w:val="right" w:pos="9072"/>
      </w:tabs>
    </w:pPr>
  </w:style>
  <w:style w:type="character" w:customStyle="1" w:styleId="SidfotChar">
    <w:name w:val="Sidfot Char"/>
    <w:basedOn w:val="Standardstycketeckensnitt"/>
    <w:link w:val="Sidfot"/>
    <w:uiPriority w:val="99"/>
    <w:rsid w:val="00DC6E4C"/>
    <w:rPr>
      <w:rFonts w:ascii="Calibri" w:eastAsiaTheme="minorHAnsi" w:hAnsi="Calibri" w:cs="Calibri"/>
      <w:sz w:val="22"/>
      <w:szCs w:val="22"/>
    </w:rPr>
  </w:style>
  <w:style w:type="paragraph" w:customStyle="1" w:styleId="Default">
    <w:name w:val="Default"/>
    <w:rsid w:val="0058553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9D"/>
    <w:rPr>
      <w:rFonts w:ascii="Calibri" w:eastAsiaTheme="minorHAnsi" w:hAnsi="Calibri" w:cs="Calibri"/>
      <w:sz w:val="22"/>
      <w:szCs w:val="22"/>
    </w:rPr>
  </w:style>
  <w:style w:type="paragraph" w:styleId="Rubrik1">
    <w:name w:val="heading 1"/>
    <w:basedOn w:val="Normal"/>
    <w:next w:val="Normal"/>
    <w:link w:val="Rubrik1Char"/>
    <w:qFormat/>
    <w:rsid w:val="006712AA"/>
    <w:pPr>
      <w:tabs>
        <w:tab w:val="left" w:pos="4240"/>
      </w:tabs>
      <w:suppressAutoHyphens/>
      <w:spacing w:before="240"/>
      <w:outlineLvl w:val="0"/>
    </w:pPr>
    <w:rPr>
      <w:rFonts w:ascii="Helvetica" w:eastAsia="Times New Roman" w:hAnsi="Helvetica" w:cs="Helvetica"/>
      <w:b/>
      <w:sz w:val="24"/>
      <w:szCs w:val="20"/>
      <w:u w:val="single"/>
    </w:rPr>
  </w:style>
  <w:style w:type="paragraph" w:styleId="Rubrik2">
    <w:name w:val="heading 2"/>
    <w:basedOn w:val="Normal"/>
    <w:next w:val="Normal"/>
    <w:link w:val="Rubrik2Char"/>
    <w:qFormat/>
    <w:rsid w:val="006712AA"/>
    <w:pPr>
      <w:tabs>
        <w:tab w:val="left" w:pos="4240"/>
      </w:tabs>
      <w:suppressAutoHyphens/>
      <w:spacing w:before="120"/>
      <w:outlineLvl w:val="1"/>
    </w:pPr>
    <w:rPr>
      <w:rFonts w:ascii="Helvetica" w:eastAsia="Times New Roman" w:hAnsi="Helvetica" w:cs="Helvetica"/>
      <w:b/>
      <w:sz w:val="24"/>
      <w:szCs w:val="20"/>
    </w:rPr>
  </w:style>
  <w:style w:type="paragraph" w:styleId="Rubrik3">
    <w:name w:val="heading 3"/>
    <w:basedOn w:val="Normal"/>
    <w:next w:val="Normal"/>
    <w:link w:val="Rubrik3Char"/>
    <w:qFormat/>
    <w:rsid w:val="006712AA"/>
    <w:pPr>
      <w:tabs>
        <w:tab w:val="left" w:pos="4240"/>
      </w:tabs>
      <w:suppressAutoHyphens/>
      <w:spacing w:line="360" w:lineRule="atLeast"/>
      <w:outlineLvl w:val="2"/>
    </w:pPr>
    <w:rPr>
      <w:rFonts w:ascii="Times" w:eastAsia="Times New Roman" w:hAnsi="Times" w:cs="New York"/>
      <w:b/>
      <w:position w:val="6"/>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712AA"/>
    <w:rPr>
      <w:rFonts w:ascii="Helvetica" w:hAnsi="Helvetica" w:cs="Helvetica"/>
      <w:b/>
      <w:sz w:val="24"/>
      <w:u w:val="single"/>
    </w:rPr>
  </w:style>
  <w:style w:type="character" w:customStyle="1" w:styleId="Rubrik2Char">
    <w:name w:val="Rubrik 2 Char"/>
    <w:basedOn w:val="Standardstycketeckensnitt"/>
    <w:link w:val="Rubrik2"/>
    <w:rsid w:val="006712AA"/>
    <w:rPr>
      <w:rFonts w:ascii="Helvetica" w:hAnsi="Helvetica" w:cs="Helvetica"/>
      <w:b/>
      <w:sz w:val="24"/>
    </w:rPr>
  </w:style>
  <w:style w:type="character" w:customStyle="1" w:styleId="Rubrik3Char">
    <w:name w:val="Rubrik 3 Char"/>
    <w:basedOn w:val="Standardstycketeckensnitt"/>
    <w:link w:val="Rubrik3"/>
    <w:rsid w:val="006712AA"/>
    <w:rPr>
      <w:rFonts w:ascii="Times" w:hAnsi="Times" w:cs="New York"/>
      <w:b/>
      <w:position w:val="6"/>
      <w:sz w:val="24"/>
    </w:rPr>
  </w:style>
  <w:style w:type="paragraph" w:styleId="Beskrivning">
    <w:name w:val="caption"/>
    <w:basedOn w:val="Normal"/>
    <w:qFormat/>
    <w:rsid w:val="006712AA"/>
    <w:pPr>
      <w:suppressLineNumbers/>
      <w:tabs>
        <w:tab w:val="left" w:pos="4240"/>
      </w:tabs>
      <w:suppressAutoHyphens/>
      <w:spacing w:before="120" w:after="120"/>
    </w:pPr>
    <w:rPr>
      <w:rFonts w:ascii="Times" w:eastAsia="Times New Roman" w:hAnsi="Times" w:cs="New York"/>
      <w:i/>
      <w:iCs/>
      <w:sz w:val="24"/>
      <w:szCs w:val="24"/>
    </w:rPr>
  </w:style>
  <w:style w:type="paragraph" w:styleId="Ingetavstnd">
    <w:name w:val="No Spacing"/>
    <w:uiPriority w:val="1"/>
    <w:qFormat/>
    <w:rsid w:val="0016326A"/>
    <w:pPr>
      <w:tabs>
        <w:tab w:val="left" w:pos="4240"/>
      </w:tabs>
      <w:suppressAutoHyphens/>
      <w:ind w:left="2120"/>
    </w:pPr>
    <w:rPr>
      <w:rFonts w:ascii="Times" w:hAnsi="Times" w:cs="New York"/>
      <w:sz w:val="24"/>
    </w:rPr>
  </w:style>
  <w:style w:type="character" w:styleId="Hyperlnk">
    <w:name w:val="Hyperlink"/>
    <w:basedOn w:val="Standardstycketeckensnitt"/>
    <w:uiPriority w:val="99"/>
    <w:semiHidden/>
    <w:unhideWhenUsed/>
    <w:rsid w:val="00672E9D"/>
    <w:rPr>
      <w:color w:val="0000FF"/>
      <w:u w:val="single"/>
    </w:rPr>
  </w:style>
  <w:style w:type="paragraph" w:styleId="Normalwebb">
    <w:name w:val="Normal (Web)"/>
    <w:basedOn w:val="Normal"/>
    <w:uiPriority w:val="99"/>
    <w:unhideWhenUsed/>
    <w:rsid w:val="00672E9D"/>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51E78"/>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E78"/>
    <w:rPr>
      <w:rFonts w:ascii="Tahoma" w:eastAsiaTheme="minorHAnsi" w:hAnsi="Tahoma" w:cs="Tahoma"/>
      <w:sz w:val="16"/>
      <w:szCs w:val="16"/>
    </w:rPr>
  </w:style>
  <w:style w:type="paragraph" w:styleId="Liststycke">
    <w:name w:val="List Paragraph"/>
    <w:basedOn w:val="Normal"/>
    <w:uiPriority w:val="34"/>
    <w:qFormat/>
    <w:rsid w:val="000D6B8C"/>
    <w:pPr>
      <w:ind w:left="720"/>
      <w:contextualSpacing/>
    </w:pPr>
  </w:style>
  <w:style w:type="paragraph" w:styleId="Sidhuvud">
    <w:name w:val="header"/>
    <w:basedOn w:val="Normal"/>
    <w:link w:val="SidhuvudChar"/>
    <w:uiPriority w:val="99"/>
    <w:unhideWhenUsed/>
    <w:rsid w:val="00DC6E4C"/>
    <w:pPr>
      <w:tabs>
        <w:tab w:val="center" w:pos="4536"/>
        <w:tab w:val="right" w:pos="9072"/>
      </w:tabs>
    </w:pPr>
  </w:style>
  <w:style w:type="character" w:customStyle="1" w:styleId="SidhuvudChar">
    <w:name w:val="Sidhuvud Char"/>
    <w:basedOn w:val="Standardstycketeckensnitt"/>
    <w:link w:val="Sidhuvud"/>
    <w:uiPriority w:val="99"/>
    <w:rsid w:val="00DC6E4C"/>
    <w:rPr>
      <w:rFonts w:ascii="Calibri" w:eastAsiaTheme="minorHAnsi" w:hAnsi="Calibri" w:cs="Calibri"/>
      <w:sz w:val="22"/>
      <w:szCs w:val="22"/>
    </w:rPr>
  </w:style>
  <w:style w:type="paragraph" w:styleId="Sidfot">
    <w:name w:val="footer"/>
    <w:basedOn w:val="Normal"/>
    <w:link w:val="SidfotChar"/>
    <w:uiPriority w:val="99"/>
    <w:unhideWhenUsed/>
    <w:rsid w:val="00DC6E4C"/>
    <w:pPr>
      <w:tabs>
        <w:tab w:val="center" w:pos="4536"/>
        <w:tab w:val="right" w:pos="9072"/>
      </w:tabs>
    </w:pPr>
  </w:style>
  <w:style w:type="character" w:customStyle="1" w:styleId="SidfotChar">
    <w:name w:val="Sidfot Char"/>
    <w:basedOn w:val="Standardstycketeckensnitt"/>
    <w:link w:val="Sidfot"/>
    <w:uiPriority w:val="99"/>
    <w:rsid w:val="00DC6E4C"/>
    <w:rPr>
      <w:rFonts w:ascii="Calibri" w:eastAsiaTheme="minorHAnsi" w:hAnsi="Calibri" w:cs="Calibri"/>
      <w:sz w:val="22"/>
      <w:szCs w:val="22"/>
    </w:rPr>
  </w:style>
  <w:style w:type="paragraph" w:customStyle="1" w:styleId="Default">
    <w:name w:val="Default"/>
    <w:rsid w:val="00585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544">
      <w:bodyDiv w:val="1"/>
      <w:marLeft w:val="0"/>
      <w:marRight w:val="0"/>
      <w:marTop w:val="0"/>
      <w:marBottom w:val="0"/>
      <w:divBdr>
        <w:top w:val="none" w:sz="0" w:space="0" w:color="auto"/>
        <w:left w:val="none" w:sz="0" w:space="0" w:color="auto"/>
        <w:bottom w:val="none" w:sz="0" w:space="0" w:color="auto"/>
        <w:right w:val="none" w:sz="0" w:space="0" w:color="auto"/>
      </w:divBdr>
    </w:div>
    <w:div w:id="700125833">
      <w:bodyDiv w:val="1"/>
      <w:marLeft w:val="0"/>
      <w:marRight w:val="0"/>
      <w:marTop w:val="0"/>
      <w:marBottom w:val="0"/>
      <w:divBdr>
        <w:top w:val="none" w:sz="0" w:space="0" w:color="auto"/>
        <w:left w:val="none" w:sz="0" w:space="0" w:color="auto"/>
        <w:bottom w:val="none" w:sz="0" w:space="0" w:color="auto"/>
        <w:right w:val="none" w:sz="0" w:space="0" w:color="auto"/>
      </w:divBdr>
    </w:div>
    <w:div w:id="779956598">
      <w:bodyDiv w:val="1"/>
      <w:marLeft w:val="0"/>
      <w:marRight w:val="0"/>
      <w:marTop w:val="0"/>
      <w:marBottom w:val="0"/>
      <w:divBdr>
        <w:top w:val="none" w:sz="0" w:space="0" w:color="auto"/>
        <w:left w:val="none" w:sz="0" w:space="0" w:color="auto"/>
        <w:bottom w:val="none" w:sz="0" w:space="0" w:color="auto"/>
        <w:right w:val="none" w:sz="0" w:space="0" w:color="auto"/>
      </w:divBdr>
    </w:div>
    <w:div w:id="1016887361">
      <w:bodyDiv w:val="1"/>
      <w:marLeft w:val="0"/>
      <w:marRight w:val="0"/>
      <w:marTop w:val="0"/>
      <w:marBottom w:val="0"/>
      <w:divBdr>
        <w:top w:val="none" w:sz="0" w:space="0" w:color="auto"/>
        <w:left w:val="none" w:sz="0" w:space="0" w:color="auto"/>
        <w:bottom w:val="none" w:sz="0" w:space="0" w:color="auto"/>
        <w:right w:val="none" w:sz="0" w:space="0" w:color="auto"/>
      </w:divBdr>
    </w:div>
    <w:div w:id="1741974502">
      <w:bodyDiv w:val="1"/>
      <w:marLeft w:val="0"/>
      <w:marRight w:val="0"/>
      <w:marTop w:val="0"/>
      <w:marBottom w:val="0"/>
      <w:divBdr>
        <w:top w:val="none" w:sz="0" w:space="0" w:color="auto"/>
        <w:left w:val="none" w:sz="0" w:space="0" w:color="auto"/>
        <w:bottom w:val="none" w:sz="0" w:space="0" w:color="auto"/>
        <w:right w:val="none" w:sz="0" w:space="0" w:color="auto"/>
      </w:divBdr>
    </w:div>
    <w:div w:id="1830822316">
      <w:bodyDiv w:val="1"/>
      <w:marLeft w:val="0"/>
      <w:marRight w:val="0"/>
      <w:marTop w:val="0"/>
      <w:marBottom w:val="0"/>
      <w:divBdr>
        <w:top w:val="none" w:sz="0" w:space="0" w:color="auto"/>
        <w:left w:val="none" w:sz="0" w:space="0" w:color="auto"/>
        <w:bottom w:val="none" w:sz="0" w:space="0" w:color="auto"/>
        <w:right w:val="none" w:sz="0" w:space="0" w:color="auto"/>
      </w:divBdr>
    </w:div>
    <w:div w:id="1895458059">
      <w:bodyDiv w:val="1"/>
      <w:marLeft w:val="0"/>
      <w:marRight w:val="0"/>
      <w:marTop w:val="0"/>
      <w:marBottom w:val="0"/>
      <w:divBdr>
        <w:top w:val="none" w:sz="0" w:space="0" w:color="auto"/>
        <w:left w:val="none" w:sz="0" w:space="0" w:color="auto"/>
        <w:bottom w:val="none" w:sz="0" w:space="0" w:color="auto"/>
        <w:right w:val="none" w:sz="0" w:space="0" w:color="auto"/>
      </w:divBdr>
    </w:div>
    <w:div w:id="2125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11164</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Fagerström</dc:creator>
  <cp:lastModifiedBy>Bengt Nässen</cp:lastModifiedBy>
  <cp:revision>2</cp:revision>
  <cp:lastPrinted>2021-01-06T11:56:00Z</cp:lastPrinted>
  <dcterms:created xsi:type="dcterms:W3CDTF">2021-01-07T17:19:00Z</dcterms:created>
  <dcterms:modified xsi:type="dcterms:W3CDTF">2021-01-07T17:19:00Z</dcterms:modified>
</cp:coreProperties>
</file>